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5D" w:rsidRPr="002855A3" w:rsidRDefault="0077504E" w:rsidP="002677BD">
      <w:pPr>
        <w:rPr>
          <w:rFonts w:ascii="Times New Roman" w:hAnsi="Times New Roman" w:cs="Times New Roman"/>
          <w:sz w:val="32"/>
          <w:szCs w:val="32"/>
        </w:rPr>
      </w:pPr>
      <w:r w:rsidRPr="002855A3">
        <w:rPr>
          <w:rFonts w:ascii="Times New Roman" w:hAnsi="Times New Roman" w:cs="Times New Roman"/>
          <w:sz w:val="32"/>
          <w:szCs w:val="32"/>
        </w:rPr>
        <w:t>L’a</w:t>
      </w:r>
      <w:r w:rsidR="001C025D" w:rsidRPr="002855A3">
        <w:rPr>
          <w:rFonts w:ascii="Times New Roman" w:hAnsi="Times New Roman" w:cs="Times New Roman"/>
          <w:sz w:val="32"/>
          <w:szCs w:val="32"/>
        </w:rPr>
        <w:t xml:space="preserve">ccesso </w:t>
      </w:r>
      <w:r w:rsidR="001C025D" w:rsidRPr="002855A3">
        <w:rPr>
          <w:rFonts w:ascii="Times New Roman" w:hAnsi="Times New Roman" w:cs="Times New Roman"/>
          <w:i/>
          <w:sz w:val="32"/>
          <w:szCs w:val="32"/>
        </w:rPr>
        <w:t>“abusivo”</w:t>
      </w:r>
      <w:r w:rsidR="001C025D" w:rsidRPr="002855A3">
        <w:rPr>
          <w:rFonts w:ascii="Times New Roman" w:hAnsi="Times New Roman" w:cs="Times New Roman"/>
          <w:sz w:val="32"/>
          <w:szCs w:val="32"/>
        </w:rPr>
        <w:t xml:space="preserve"> </w:t>
      </w:r>
      <w:r w:rsidR="00EA3604" w:rsidRPr="002855A3">
        <w:rPr>
          <w:rFonts w:ascii="Times New Roman" w:hAnsi="Times New Roman" w:cs="Times New Roman"/>
          <w:sz w:val="32"/>
          <w:szCs w:val="32"/>
        </w:rPr>
        <w:t>ad un sistema informatico o telematico</w:t>
      </w:r>
      <w:r w:rsidRPr="002855A3">
        <w:rPr>
          <w:rFonts w:ascii="Times New Roman" w:hAnsi="Times New Roman" w:cs="Times New Roman"/>
          <w:sz w:val="32"/>
          <w:szCs w:val="32"/>
        </w:rPr>
        <w:t>.</w:t>
      </w:r>
    </w:p>
    <w:p w:rsidR="005F6BAB" w:rsidRDefault="002677BD" w:rsidP="002855A3">
      <w:pPr>
        <w:jc w:val="both"/>
        <w:rPr>
          <w:rFonts w:ascii="Times New Roman" w:hAnsi="Times New Roman" w:cs="Times New Roman"/>
          <w:sz w:val="24"/>
          <w:szCs w:val="24"/>
        </w:rPr>
      </w:pPr>
      <w:r w:rsidRPr="00DC1561">
        <w:rPr>
          <w:rFonts w:ascii="Times New Roman" w:hAnsi="Times New Roman" w:cs="Times New Roman"/>
          <w:sz w:val="24"/>
          <w:szCs w:val="24"/>
        </w:rPr>
        <w:t xml:space="preserve">Riflessioni </w:t>
      </w:r>
      <w:r w:rsidR="002855A3">
        <w:rPr>
          <w:rFonts w:ascii="Times New Roman" w:hAnsi="Times New Roman" w:cs="Times New Roman"/>
          <w:sz w:val="24"/>
          <w:szCs w:val="24"/>
        </w:rPr>
        <w:t xml:space="preserve">e considerazioni alla luce delle evoluzioni giurisprudenziali della Corte di </w:t>
      </w:r>
      <w:r w:rsidR="00DC1561" w:rsidRPr="00DC1561">
        <w:rPr>
          <w:rFonts w:ascii="Times New Roman" w:hAnsi="Times New Roman" w:cs="Times New Roman"/>
          <w:sz w:val="24"/>
          <w:szCs w:val="24"/>
        </w:rPr>
        <w:t>Cassazio</w:t>
      </w:r>
      <w:r w:rsidR="00C1439E">
        <w:rPr>
          <w:rFonts w:ascii="Times New Roman" w:hAnsi="Times New Roman" w:cs="Times New Roman"/>
          <w:sz w:val="24"/>
          <w:szCs w:val="24"/>
        </w:rPr>
        <w:t>n</w:t>
      </w:r>
      <w:r w:rsidR="00DC1561" w:rsidRPr="00DC1561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2855A3" w:rsidRPr="006802C1" w:rsidRDefault="002855A3" w:rsidP="00285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BAB" w:rsidRPr="002E1B1E" w:rsidRDefault="002E1B1E" w:rsidP="002677BD">
      <w:pPr>
        <w:pStyle w:val="Paragrafoelenco"/>
        <w:autoSpaceDE w:val="0"/>
        <w:autoSpaceDN w:val="0"/>
        <w:adjustRightInd w:val="0"/>
        <w:spacing w:after="0"/>
        <w:ind w:left="3544"/>
        <w:jc w:val="both"/>
        <w:rPr>
          <w:rFonts w:ascii="Bookman Old Style" w:hAnsi="Bookman Old Style"/>
          <w:i/>
          <w:color w:val="222222"/>
          <w:sz w:val="20"/>
          <w:szCs w:val="20"/>
          <w:shd w:val="clear" w:color="auto" w:fill="FFFFFF"/>
        </w:rPr>
      </w:pPr>
      <w:proofErr w:type="gramStart"/>
      <w:r w:rsidRPr="002E1B1E">
        <w:rPr>
          <w:rFonts w:ascii="Bookman Old Style" w:hAnsi="Bookman Old Style"/>
          <w:i/>
          <w:color w:val="222222"/>
          <w:sz w:val="20"/>
          <w:szCs w:val="20"/>
          <w:shd w:val="clear" w:color="auto" w:fill="FFFFFF"/>
        </w:rPr>
        <w:t>E’</w:t>
      </w:r>
      <w:proofErr w:type="gramEnd"/>
      <w:r w:rsidRPr="002E1B1E">
        <w:rPr>
          <w:rFonts w:ascii="Bookman Old Style" w:hAnsi="Bookman Old Style"/>
          <w:i/>
          <w:color w:val="222222"/>
          <w:sz w:val="20"/>
          <w:szCs w:val="20"/>
          <w:shd w:val="clear" w:color="auto" w:fill="FFFFFF"/>
        </w:rPr>
        <w:t xml:space="preserve"> sbagliato usare mezzi immorali per raggiungere fini morali. Ma ora devo affermare che è altrettanto sbagliato utilizzare mezzi morali per raggiungere fini immorali</w:t>
      </w:r>
      <w:r w:rsidRPr="002E1B1E">
        <w:rPr>
          <w:rFonts w:ascii="Bookman Old Style" w:hAnsi="Bookman Old Style"/>
          <w:i/>
          <w:color w:val="222222"/>
          <w:sz w:val="20"/>
          <w:szCs w:val="20"/>
        </w:rPr>
        <w:t xml:space="preserve"> </w:t>
      </w:r>
      <w:r w:rsidRPr="002E1B1E">
        <w:rPr>
          <w:rFonts w:ascii="Bookman Old Style" w:hAnsi="Bookman Old Style"/>
          <w:i/>
          <w:color w:val="222222"/>
          <w:sz w:val="20"/>
          <w:szCs w:val="20"/>
          <w:shd w:val="clear" w:color="auto" w:fill="FFFFFF"/>
        </w:rPr>
        <w:t>(Martin Luther King)</w:t>
      </w:r>
    </w:p>
    <w:p w:rsidR="002E1B1E" w:rsidRDefault="002E1B1E" w:rsidP="002677BD">
      <w:pPr>
        <w:pStyle w:val="Paragrafoelenco"/>
        <w:autoSpaceDE w:val="0"/>
        <w:autoSpaceDN w:val="0"/>
        <w:adjustRightInd w:val="0"/>
        <w:spacing w:after="0"/>
        <w:ind w:left="4536"/>
        <w:jc w:val="both"/>
        <w:rPr>
          <w:rFonts w:ascii="Bookman Old Style" w:hAnsi="Bookman Old Style" w:cs="Times New Roman"/>
          <w:sz w:val="20"/>
          <w:szCs w:val="20"/>
        </w:rPr>
      </w:pPr>
    </w:p>
    <w:p w:rsidR="005F6BAB" w:rsidRPr="002E1B1E" w:rsidRDefault="005F6BAB" w:rsidP="002677BD">
      <w:pPr>
        <w:pStyle w:val="Paragrafoelenco"/>
        <w:autoSpaceDE w:val="0"/>
        <w:autoSpaceDN w:val="0"/>
        <w:adjustRightInd w:val="0"/>
        <w:spacing w:after="0"/>
        <w:ind w:left="4536"/>
        <w:jc w:val="both"/>
        <w:rPr>
          <w:rFonts w:ascii="Bookman Old Style" w:hAnsi="Bookman Old Style" w:cs="Times New Roman"/>
          <w:sz w:val="20"/>
          <w:szCs w:val="20"/>
        </w:rPr>
      </w:pPr>
    </w:p>
    <w:p w:rsidR="00637572" w:rsidRDefault="00637572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Partendo dall’aforisma di Martin Luther King, prima di analizzare la fattispecie </w:t>
      </w:r>
      <w:r w:rsidR="000C7E1A">
        <w:rPr>
          <w:rFonts w:ascii="Times New Roman" w:hAnsi="Times New Roman" w:cs="Times New Roman"/>
          <w:sz w:val="24"/>
          <w:szCs w:val="24"/>
        </w:rPr>
        <w:t xml:space="preserve">penale in argomento, occorrerebbe, forse, spostare il </w:t>
      </w:r>
      <w:r w:rsidR="00D60AD6">
        <w:rPr>
          <w:rFonts w:ascii="Times New Roman" w:hAnsi="Times New Roman" w:cs="Times New Roman"/>
          <w:sz w:val="24"/>
          <w:szCs w:val="24"/>
        </w:rPr>
        <w:t xml:space="preserve">nostro </w:t>
      </w:r>
      <w:r w:rsidR="000C7E1A">
        <w:rPr>
          <w:rFonts w:ascii="Times New Roman" w:hAnsi="Times New Roman" w:cs="Times New Roman"/>
          <w:sz w:val="24"/>
          <w:szCs w:val="24"/>
        </w:rPr>
        <w:t>pun</w:t>
      </w:r>
      <w:r w:rsidR="00E0525E">
        <w:rPr>
          <w:rFonts w:ascii="Times New Roman" w:hAnsi="Times New Roman" w:cs="Times New Roman"/>
          <w:sz w:val="24"/>
          <w:szCs w:val="24"/>
        </w:rPr>
        <w:t>to di osservazione rispetto all’</w:t>
      </w:r>
      <w:r w:rsidR="000C7E1A">
        <w:rPr>
          <w:rFonts w:ascii="Times New Roman" w:hAnsi="Times New Roman" w:cs="Times New Roman"/>
          <w:sz w:val="24"/>
          <w:szCs w:val="24"/>
        </w:rPr>
        <w:t xml:space="preserve">oggetto osservato, ovvero, potrebbe risultare utile ricordarsi per quale motivo si dispone di un qualunque mezzo, di </w:t>
      </w:r>
      <w:r w:rsidR="00344CD0">
        <w:rPr>
          <w:rFonts w:ascii="Times New Roman" w:hAnsi="Times New Roman" w:cs="Times New Roman"/>
          <w:sz w:val="24"/>
          <w:szCs w:val="24"/>
        </w:rPr>
        <w:t xml:space="preserve">un qualunque </w:t>
      </w:r>
      <w:r w:rsidR="000C7E1A">
        <w:rPr>
          <w:rFonts w:ascii="Times New Roman" w:hAnsi="Times New Roman" w:cs="Times New Roman"/>
          <w:sz w:val="24"/>
          <w:szCs w:val="24"/>
        </w:rPr>
        <w:t xml:space="preserve">strumento </w:t>
      </w:r>
      <w:r w:rsidR="005B4648">
        <w:rPr>
          <w:rFonts w:ascii="Times New Roman" w:hAnsi="Times New Roman" w:cs="Times New Roman"/>
          <w:sz w:val="24"/>
          <w:szCs w:val="24"/>
        </w:rPr>
        <w:t xml:space="preserve">fornito </w:t>
      </w:r>
      <w:r w:rsidR="00B74922">
        <w:rPr>
          <w:rFonts w:ascii="Times New Roman" w:hAnsi="Times New Roman" w:cs="Times New Roman"/>
          <w:sz w:val="24"/>
          <w:szCs w:val="24"/>
        </w:rPr>
        <w:t>quale</w:t>
      </w:r>
      <w:r w:rsidR="005B4648">
        <w:rPr>
          <w:rFonts w:ascii="Times New Roman" w:hAnsi="Times New Roman" w:cs="Times New Roman"/>
          <w:sz w:val="24"/>
          <w:szCs w:val="24"/>
        </w:rPr>
        <w:t xml:space="preserve"> </w:t>
      </w:r>
      <w:r w:rsidR="004B2449">
        <w:rPr>
          <w:rFonts w:ascii="Times New Roman" w:hAnsi="Times New Roman" w:cs="Times New Roman"/>
          <w:sz w:val="24"/>
          <w:szCs w:val="24"/>
        </w:rPr>
        <w:t xml:space="preserve">ausilio </w:t>
      </w:r>
      <w:r w:rsidR="00A37B61">
        <w:rPr>
          <w:rFonts w:ascii="Times New Roman" w:hAnsi="Times New Roman" w:cs="Times New Roman"/>
          <w:sz w:val="24"/>
          <w:szCs w:val="24"/>
        </w:rPr>
        <w:t xml:space="preserve">al fine di un migliore </w:t>
      </w:r>
      <w:r w:rsidR="004B2449">
        <w:rPr>
          <w:rFonts w:ascii="Times New Roman" w:hAnsi="Times New Roman" w:cs="Times New Roman"/>
          <w:sz w:val="24"/>
          <w:szCs w:val="24"/>
        </w:rPr>
        <w:t>raggiung</w:t>
      </w:r>
      <w:r w:rsidR="005B4648">
        <w:rPr>
          <w:rFonts w:ascii="Times New Roman" w:hAnsi="Times New Roman" w:cs="Times New Roman"/>
          <w:sz w:val="24"/>
          <w:szCs w:val="24"/>
        </w:rPr>
        <w:t xml:space="preserve">imento di determinati </w:t>
      </w:r>
      <w:r w:rsidR="004B2449">
        <w:rPr>
          <w:rFonts w:ascii="Times New Roman" w:hAnsi="Times New Roman" w:cs="Times New Roman"/>
          <w:sz w:val="24"/>
          <w:szCs w:val="24"/>
        </w:rPr>
        <w:t>scop</w:t>
      </w:r>
      <w:r w:rsidR="00A37B61">
        <w:rPr>
          <w:rFonts w:ascii="Times New Roman" w:hAnsi="Times New Roman" w:cs="Times New Roman"/>
          <w:sz w:val="24"/>
          <w:szCs w:val="24"/>
        </w:rPr>
        <w:t>i</w:t>
      </w:r>
      <w:r w:rsidR="004B2449">
        <w:rPr>
          <w:rFonts w:ascii="Times New Roman" w:hAnsi="Times New Roman" w:cs="Times New Roman"/>
          <w:sz w:val="24"/>
          <w:szCs w:val="24"/>
        </w:rPr>
        <w:t xml:space="preserve">, </w:t>
      </w:r>
      <w:r w:rsidR="00606CB7">
        <w:rPr>
          <w:rFonts w:ascii="Times New Roman" w:hAnsi="Times New Roman" w:cs="Times New Roman"/>
          <w:sz w:val="24"/>
          <w:szCs w:val="24"/>
        </w:rPr>
        <w:t>così da</w:t>
      </w:r>
      <w:r w:rsidR="004B2449">
        <w:rPr>
          <w:rFonts w:ascii="Times New Roman" w:hAnsi="Times New Roman" w:cs="Times New Roman"/>
          <w:sz w:val="24"/>
          <w:szCs w:val="24"/>
        </w:rPr>
        <w:t xml:space="preserve"> assolvere </w:t>
      </w:r>
      <w:r w:rsidR="00606CB7">
        <w:rPr>
          <w:rFonts w:ascii="Times New Roman" w:hAnsi="Times New Roman" w:cs="Times New Roman"/>
          <w:sz w:val="24"/>
          <w:szCs w:val="24"/>
        </w:rPr>
        <w:t>efficientemente e celermente</w:t>
      </w:r>
      <w:r w:rsidR="00F67A9B">
        <w:rPr>
          <w:rFonts w:ascii="Times New Roman" w:hAnsi="Times New Roman" w:cs="Times New Roman"/>
          <w:sz w:val="24"/>
          <w:szCs w:val="24"/>
        </w:rPr>
        <w:t xml:space="preserve"> </w:t>
      </w:r>
      <w:r w:rsidR="00D60AD6">
        <w:rPr>
          <w:rFonts w:ascii="Times New Roman" w:hAnsi="Times New Roman" w:cs="Times New Roman"/>
          <w:sz w:val="24"/>
          <w:szCs w:val="24"/>
        </w:rPr>
        <w:t>i compiti demandati</w:t>
      </w:r>
      <w:r w:rsidR="004B2449">
        <w:rPr>
          <w:rFonts w:ascii="Times New Roman" w:hAnsi="Times New Roman" w:cs="Times New Roman"/>
          <w:sz w:val="24"/>
          <w:szCs w:val="24"/>
        </w:rPr>
        <w:t>.</w:t>
      </w:r>
    </w:p>
    <w:p w:rsidR="00897710" w:rsidRDefault="00897710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banca dati in uso alle </w:t>
      </w:r>
      <w:r w:rsidR="00EB22A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 w:rsidR="00EB22A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ze di </w:t>
      </w:r>
      <w:r w:rsidR="00EB22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olizia (S.D.I.), al pari dei più recenti portali (</w:t>
      </w:r>
      <w:proofErr w:type="spellStart"/>
      <w:r>
        <w:rPr>
          <w:rFonts w:ascii="Times New Roman" w:hAnsi="Times New Roman" w:cs="Times New Roman"/>
          <w:sz w:val="24"/>
          <w:szCs w:val="24"/>
        </w:rPr>
        <w:t>Hydra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Infocamere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EAB">
        <w:rPr>
          <w:rFonts w:ascii="Times New Roman" w:hAnsi="Times New Roman" w:cs="Times New Roman"/>
          <w:sz w:val="24"/>
          <w:szCs w:val="24"/>
        </w:rPr>
        <w:t>AGweb</w:t>
      </w:r>
      <w:proofErr w:type="spellEnd"/>
      <w:r w:rsidR="00F55EAB">
        <w:rPr>
          <w:rFonts w:ascii="Times New Roman" w:hAnsi="Times New Roman" w:cs="Times New Roman"/>
          <w:sz w:val="24"/>
          <w:szCs w:val="24"/>
        </w:rPr>
        <w:t xml:space="preserve">, Anagrafe Comune, </w:t>
      </w:r>
      <w:proofErr w:type="spellStart"/>
      <w:r w:rsidR="00F55EAB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Start"/>
      <w:r w:rsidR="00F55EAB">
        <w:rPr>
          <w:rFonts w:ascii="Times New Roman" w:hAnsi="Times New Roman" w:cs="Times New Roman"/>
          <w:sz w:val="24"/>
          <w:szCs w:val="24"/>
        </w:rPr>
        <w:t>, )</w:t>
      </w:r>
      <w:proofErr w:type="gramEnd"/>
      <w:r w:rsidR="00F55EAB">
        <w:rPr>
          <w:rFonts w:ascii="Times New Roman" w:hAnsi="Times New Roman" w:cs="Times New Roman"/>
          <w:sz w:val="24"/>
          <w:szCs w:val="24"/>
        </w:rPr>
        <w:t xml:space="preserve">, </w:t>
      </w:r>
      <w:r w:rsidR="00EB22AA">
        <w:rPr>
          <w:rFonts w:ascii="Times New Roman" w:hAnsi="Times New Roman" w:cs="Times New Roman"/>
          <w:sz w:val="24"/>
          <w:szCs w:val="24"/>
        </w:rPr>
        <w:t>è uno</w:t>
      </w:r>
      <w:r w:rsidR="00F55EAB">
        <w:rPr>
          <w:rFonts w:ascii="Times New Roman" w:hAnsi="Times New Roman" w:cs="Times New Roman"/>
          <w:sz w:val="24"/>
          <w:szCs w:val="24"/>
        </w:rPr>
        <w:t xml:space="preserve"> strument</w:t>
      </w:r>
      <w:r w:rsidR="00EB22AA">
        <w:rPr>
          <w:rFonts w:ascii="Times New Roman" w:hAnsi="Times New Roman" w:cs="Times New Roman"/>
          <w:sz w:val="24"/>
          <w:szCs w:val="24"/>
        </w:rPr>
        <w:t>o</w:t>
      </w:r>
      <w:r w:rsidR="00F55EAB">
        <w:rPr>
          <w:rFonts w:ascii="Times New Roman" w:hAnsi="Times New Roman" w:cs="Times New Roman"/>
          <w:sz w:val="24"/>
          <w:szCs w:val="24"/>
        </w:rPr>
        <w:t xml:space="preserve"> utilissim</w:t>
      </w:r>
      <w:r w:rsidR="00EB22AA">
        <w:rPr>
          <w:rFonts w:ascii="Times New Roman" w:hAnsi="Times New Roman" w:cs="Times New Roman"/>
          <w:sz w:val="24"/>
          <w:szCs w:val="24"/>
        </w:rPr>
        <w:t>o</w:t>
      </w:r>
      <w:r w:rsidR="00F55EAB">
        <w:rPr>
          <w:rFonts w:ascii="Times New Roman" w:hAnsi="Times New Roman" w:cs="Times New Roman"/>
          <w:sz w:val="24"/>
          <w:szCs w:val="24"/>
        </w:rPr>
        <w:t>, ormai divenut</w:t>
      </w:r>
      <w:r w:rsidR="00EB22AA">
        <w:rPr>
          <w:rFonts w:ascii="Times New Roman" w:hAnsi="Times New Roman" w:cs="Times New Roman"/>
          <w:sz w:val="24"/>
          <w:szCs w:val="24"/>
        </w:rPr>
        <w:t>o</w:t>
      </w:r>
      <w:r w:rsidR="00F55EAB">
        <w:rPr>
          <w:rFonts w:ascii="Times New Roman" w:hAnsi="Times New Roman" w:cs="Times New Roman"/>
          <w:sz w:val="24"/>
          <w:szCs w:val="24"/>
        </w:rPr>
        <w:t xml:space="preserve"> quasi indispensabil</w:t>
      </w:r>
      <w:r w:rsidR="00EB22AA">
        <w:rPr>
          <w:rFonts w:ascii="Times New Roman" w:hAnsi="Times New Roman" w:cs="Times New Roman"/>
          <w:sz w:val="24"/>
          <w:szCs w:val="24"/>
        </w:rPr>
        <w:t>e</w:t>
      </w:r>
      <w:r w:rsidR="00F55EAB">
        <w:rPr>
          <w:rFonts w:ascii="Times New Roman" w:hAnsi="Times New Roman" w:cs="Times New Roman"/>
          <w:sz w:val="24"/>
          <w:szCs w:val="24"/>
        </w:rPr>
        <w:t xml:space="preserve"> poiché fonte di informazioni </w:t>
      </w:r>
      <w:r w:rsidR="00D60064">
        <w:rPr>
          <w:rFonts w:ascii="Times New Roman" w:hAnsi="Times New Roman" w:cs="Times New Roman"/>
          <w:sz w:val="24"/>
          <w:szCs w:val="24"/>
        </w:rPr>
        <w:t>fondamentali alle attività di indagine ed istituzionali in genere</w:t>
      </w:r>
      <w:r w:rsidR="00EB22AA">
        <w:rPr>
          <w:rFonts w:ascii="Times New Roman" w:hAnsi="Times New Roman" w:cs="Times New Roman"/>
          <w:sz w:val="24"/>
          <w:szCs w:val="24"/>
        </w:rPr>
        <w:t>;           E’</w:t>
      </w:r>
      <w:r w:rsidR="00D60064">
        <w:rPr>
          <w:rFonts w:ascii="Times New Roman" w:hAnsi="Times New Roman" w:cs="Times New Roman"/>
          <w:sz w:val="24"/>
          <w:szCs w:val="24"/>
        </w:rPr>
        <w:t xml:space="preserve"> proprio per questo motivo che vige una rigida normativa di accesso ed utilizzo</w:t>
      </w:r>
      <w:r w:rsidR="000C0FD5">
        <w:rPr>
          <w:rFonts w:ascii="Times New Roman" w:hAnsi="Times New Roman" w:cs="Times New Roman"/>
          <w:sz w:val="24"/>
          <w:szCs w:val="24"/>
        </w:rPr>
        <w:t>, con i relativi risvolti di natura penale</w:t>
      </w:r>
      <w:r w:rsidR="009C3204">
        <w:rPr>
          <w:rFonts w:ascii="Times New Roman" w:hAnsi="Times New Roman" w:cs="Times New Roman"/>
          <w:sz w:val="24"/>
          <w:szCs w:val="24"/>
        </w:rPr>
        <w:t>, oltre che disciplinari.</w:t>
      </w:r>
      <w:r w:rsidR="00D6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3DE" w:rsidRPr="00B453DE" w:rsidRDefault="00B453DE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Quando, dal punto di vista </w:t>
      </w:r>
      <w:r w:rsidR="00A90B69">
        <w:rPr>
          <w:rFonts w:ascii="Times New Roman" w:hAnsi="Times New Roman" w:cs="Times New Roman"/>
          <w:sz w:val="24"/>
          <w:szCs w:val="24"/>
        </w:rPr>
        <w:t xml:space="preserve">dottrinale </w:t>
      </w:r>
      <w:r>
        <w:rPr>
          <w:rFonts w:ascii="Times New Roman" w:hAnsi="Times New Roman" w:cs="Times New Roman"/>
          <w:sz w:val="24"/>
          <w:szCs w:val="24"/>
        </w:rPr>
        <w:t>e giurisprudenziale</w:t>
      </w:r>
      <w:r w:rsidR="00680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l’accesso è da considerarsi </w:t>
      </w:r>
      <w:r>
        <w:rPr>
          <w:rFonts w:ascii="Times New Roman" w:hAnsi="Times New Roman" w:cs="Times New Roman"/>
          <w:i/>
          <w:sz w:val="24"/>
          <w:szCs w:val="24"/>
        </w:rPr>
        <w:t>“abusivo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Quale elemento della condotta </w:t>
      </w:r>
      <w:r w:rsidR="00ED2DD2">
        <w:rPr>
          <w:rFonts w:ascii="Times New Roman" w:hAnsi="Times New Roman" w:cs="Times New Roman"/>
          <w:sz w:val="24"/>
          <w:szCs w:val="24"/>
        </w:rPr>
        <w:t xml:space="preserve">qualifica </w:t>
      </w:r>
      <w:r w:rsidR="00ED2DD2" w:rsidRPr="00ED2DD2">
        <w:rPr>
          <w:rFonts w:ascii="Times New Roman" w:hAnsi="Times New Roman" w:cs="Times New Roman"/>
          <w:i/>
          <w:sz w:val="24"/>
          <w:szCs w:val="24"/>
        </w:rPr>
        <w:t>“</w:t>
      </w:r>
      <w:r w:rsidRPr="00ED2DD2">
        <w:rPr>
          <w:rFonts w:ascii="Times New Roman" w:hAnsi="Times New Roman" w:cs="Times New Roman"/>
          <w:i/>
          <w:sz w:val="24"/>
          <w:szCs w:val="24"/>
        </w:rPr>
        <w:t>l’abusività</w:t>
      </w:r>
      <w:r w:rsidR="00ED2DD2" w:rsidRPr="00ED2DD2">
        <w:rPr>
          <w:rFonts w:ascii="Times New Roman" w:hAnsi="Times New Roman" w:cs="Times New Roman"/>
          <w:i/>
          <w:sz w:val="24"/>
          <w:szCs w:val="24"/>
        </w:rPr>
        <w:t>”</w:t>
      </w:r>
      <w:r w:rsidR="00ED2DD2">
        <w:rPr>
          <w:rFonts w:ascii="Times New Roman" w:hAnsi="Times New Roman" w:cs="Times New Roman"/>
          <w:sz w:val="24"/>
          <w:szCs w:val="24"/>
        </w:rPr>
        <w:t xml:space="preserve"> di un</w:t>
      </w:r>
      <w:r w:rsidR="00A90B69">
        <w:rPr>
          <w:rFonts w:ascii="Times New Roman" w:hAnsi="Times New Roman" w:cs="Times New Roman"/>
          <w:sz w:val="24"/>
          <w:szCs w:val="24"/>
        </w:rPr>
        <w:t xml:space="preserve"> </w:t>
      </w:r>
      <w:r w:rsidR="00ED2DD2">
        <w:rPr>
          <w:rFonts w:ascii="Times New Roman" w:hAnsi="Times New Roman" w:cs="Times New Roman"/>
          <w:sz w:val="24"/>
          <w:szCs w:val="24"/>
        </w:rPr>
        <w:t>accesso?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2073" w:rsidRPr="00766A95" w:rsidRDefault="00E2134F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Sul punto, occorre preliminarmente segnalare l</w:t>
      </w:r>
      <w:r w:rsidR="00615DA1" w:rsidRPr="00766A95">
        <w:rPr>
          <w:rFonts w:ascii="Times New Roman" w:hAnsi="Times New Roman" w:cs="Times New Roman"/>
          <w:sz w:val="24"/>
          <w:szCs w:val="24"/>
        </w:rPr>
        <w:t xml:space="preserve">’evoluzione giurisprudenziale relativa alla </w:t>
      </w:r>
      <w:r w:rsidRPr="00766A95">
        <w:rPr>
          <w:rFonts w:ascii="Times New Roman" w:hAnsi="Times New Roman" w:cs="Times New Roman"/>
          <w:sz w:val="24"/>
          <w:szCs w:val="24"/>
        </w:rPr>
        <w:t xml:space="preserve">corretta </w:t>
      </w:r>
      <w:r w:rsidR="00BE3227" w:rsidRPr="00766A95">
        <w:rPr>
          <w:rFonts w:ascii="Times New Roman" w:hAnsi="Times New Roman" w:cs="Times New Roman"/>
          <w:sz w:val="24"/>
          <w:szCs w:val="24"/>
        </w:rPr>
        <w:t xml:space="preserve">qualificazione giuridica </w:t>
      </w:r>
      <w:r w:rsidRPr="00766A95">
        <w:rPr>
          <w:rFonts w:ascii="Times New Roman" w:hAnsi="Times New Roman" w:cs="Times New Roman"/>
          <w:sz w:val="24"/>
          <w:szCs w:val="24"/>
        </w:rPr>
        <w:t>della condotta del soggetto attivo</w:t>
      </w:r>
      <w:r w:rsidR="00BE3227" w:rsidRPr="00766A95">
        <w:rPr>
          <w:rFonts w:ascii="Times New Roman" w:hAnsi="Times New Roman" w:cs="Times New Roman"/>
          <w:sz w:val="24"/>
          <w:szCs w:val="24"/>
        </w:rPr>
        <w:t xml:space="preserve">, in funzione della quale </w:t>
      </w:r>
      <w:r w:rsidR="00D02073" w:rsidRPr="00766A95">
        <w:rPr>
          <w:rFonts w:ascii="Times New Roman" w:hAnsi="Times New Roman" w:cs="Times New Roman"/>
          <w:sz w:val="24"/>
          <w:szCs w:val="24"/>
        </w:rPr>
        <w:t>si è rit</w:t>
      </w:r>
      <w:r w:rsidR="00C27256" w:rsidRPr="00766A95">
        <w:rPr>
          <w:rFonts w:ascii="Times New Roman" w:hAnsi="Times New Roman" w:cs="Times New Roman"/>
          <w:sz w:val="24"/>
          <w:szCs w:val="24"/>
        </w:rPr>
        <w:t>en</w:t>
      </w:r>
      <w:r w:rsidR="00D02073" w:rsidRPr="00766A95">
        <w:rPr>
          <w:rFonts w:ascii="Times New Roman" w:hAnsi="Times New Roman" w:cs="Times New Roman"/>
          <w:sz w:val="24"/>
          <w:szCs w:val="24"/>
        </w:rPr>
        <w:t>u</w:t>
      </w:r>
      <w:r w:rsidR="00C27256" w:rsidRPr="00766A95">
        <w:rPr>
          <w:rFonts w:ascii="Times New Roman" w:hAnsi="Times New Roman" w:cs="Times New Roman"/>
          <w:sz w:val="24"/>
          <w:szCs w:val="24"/>
        </w:rPr>
        <w:t>t</w:t>
      </w:r>
      <w:r w:rsidR="00D02073" w:rsidRPr="00766A95">
        <w:rPr>
          <w:rFonts w:ascii="Times New Roman" w:hAnsi="Times New Roman" w:cs="Times New Roman"/>
          <w:sz w:val="24"/>
          <w:szCs w:val="24"/>
        </w:rPr>
        <w:t xml:space="preserve">o che la stessa integrasse </w:t>
      </w:r>
      <w:r w:rsidR="00C5080E" w:rsidRPr="00766A95">
        <w:rPr>
          <w:rFonts w:ascii="Times New Roman" w:hAnsi="Times New Roman" w:cs="Times New Roman"/>
          <w:sz w:val="24"/>
          <w:szCs w:val="24"/>
        </w:rPr>
        <w:t xml:space="preserve">– o meno – </w:t>
      </w:r>
      <w:r w:rsidR="00D02073" w:rsidRPr="00766A95">
        <w:rPr>
          <w:rFonts w:ascii="Times New Roman" w:hAnsi="Times New Roman" w:cs="Times New Roman"/>
          <w:sz w:val="24"/>
          <w:szCs w:val="24"/>
        </w:rPr>
        <w:t>quella sanzionata dall’art 615 ter del codice penale.</w:t>
      </w:r>
    </w:p>
    <w:p w:rsidR="002F2D4C" w:rsidRPr="00766A95" w:rsidRDefault="002F2D4C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Tale evoluzione è partita dall</w:t>
      </w:r>
      <w:r w:rsidR="00C65A41" w:rsidRPr="00766A95">
        <w:rPr>
          <w:rFonts w:ascii="Times New Roman" w:hAnsi="Times New Roman" w:cs="Times New Roman"/>
          <w:sz w:val="24"/>
          <w:szCs w:val="24"/>
        </w:rPr>
        <w:t xml:space="preserve">a considerazione della fattispecie in argomento, in </w:t>
      </w:r>
      <w:r w:rsidR="0012443D" w:rsidRPr="00766A95">
        <w:rPr>
          <w:rFonts w:ascii="Times New Roman" w:hAnsi="Times New Roman" w:cs="Times New Roman"/>
          <w:sz w:val="24"/>
          <w:szCs w:val="24"/>
        </w:rPr>
        <w:t xml:space="preserve">analogia con quella di cui alla violazione di domicilio (art. 614 c.p. violazione di domicilio; art. 615 </w:t>
      </w:r>
      <w:r w:rsidR="00BC79A0" w:rsidRPr="00766A95">
        <w:rPr>
          <w:rFonts w:ascii="Times New Roman" w:hAnsi="Times New Roman" w:cs="Times New Roman"/>
          <w:sz w:val="24"/>
          <w:szCs w:val="24"/>
        </w:rPr>
        <w:t>c.p. violazione di domicilio commessa dal pubblico ufficiale).</w:t>
      </w:r>
    </w:p>
    <w:p w:rsidR="00D02073" w:rsidRPr="00766A95" w:rsidRDefault="00BC79A0" w:rsidP="002677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La Suprema Corte, con la sentenza </w:t>
      </w:r>
      <w:r w:rsidR="00FD17C8" w:rsidRPr="00766A9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n.12732 del 07/11/2000 </w:t>
      </w:r>
      <w:r w:rsidR="003B25D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aveva già </w:t>
      </w:r>
      <w:r w:rsidR="00FD17C8" w:rsidRPr="00766A9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argomentato in tal senso: </w:t>
      </w:r>
      <w:r w:rsidR="00FD17C8" w:rsidRPr="00766A9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“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l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analogia con la fattispecie della violazione di domicilio deve indurre a concludere che integri la fattispecie criminosa [prevista dall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art. 615</w:t>
      </w:r>
      <w:r w:rsidR="00FD17C8" w:rsidRPr="00766A95">
        <w:rPr>
          <w:rFonts w:ascii="Cambria Math" w:hAnsi="Cambria Math" w:cs="Cambria Math"/>
          <w:i/>
          <w:sz w:val="24"/>
          <w:szCs w:val="24"/>
        </w:rPr>
        <w:t>‐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 xml:space="preserve">ter cod. </w:t>
      </w:r>
      <w:proofErr w:type="spellStart"/>
      <w:r w:rsidR="00FD17C8" w:rsidRPr="00766A95">
        <w:rPr>
          <w:rFonts w:ascii="Times New Roman" w:hAnsi="Times New Roman" w:cs="Times New Roman"/>
          <w:i/>
          <w:sz w:val="24"/>
          <w:szCs w:val="24"/>
        </w:rPr>
        <w:t>pen</w:t>
      </w:r>
      <w:proofErr w:type="spellEnd"/>
      <w:r w:rsidR="00FD17C8" w:rsidRPr="00766A95">
        <w:rPr>
          <w:rFonts w:ascii="Times New Roman" w:hAnsi="Times New Roman" w:cs="Times New Roman"/>
          <w:i/>
          <w:sz w:val="24"/>
          <w:szCs w:val="24"/>
        </w:rPr>
        <w:t>.] anche chi, autorizzato all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accesso per una determinata finalità, utilizzi il titolo di legittimazione per una finalità diversa e, quindi, non rispetti le condizioni alle quali era subordinato l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accesso. Infatti, se l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accesso richiede un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autorizzazione e questa è destinata a un determinato scopo, l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utilizzazione dell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auto</w:t>
      </w:r>
      <w:r w:rsidR="00FD17C8" w:rsidRPr="00766A95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izzazione per uno scopo diverso non può non considerarsi abusiva</w:t>
      </w:r>
      <w:r w:rsidR="00D66B3F" w:rsidRPr="00766A95">
        <w:rPr>
          <w:rFonts w:ascii="Times New Roman" w:hAnsi="Times New Roman" w:cs="Times New Roman"/>
          <w:i/>
          <w:sz w:val="24"/>
          <w:szCs w:val="24"/>
        </w:rPr>
        <w:t>”</w:t>
      </w:r>
      <w:r w:rsidR="00FD17C8" w:rsidRPr="00766A95">
        <w:rPr>
          <w:rFonts w:ascii="Times New Roman" w:hAnsi="Times New Roman" w:cs="Times New Roman"/>
          <w:i/>
          <w:sz w:val="24"/>
          <w:szCs w:val="24"/>
        </w:rPr>
        <w:t>.</w:t>
      </w:r>
    </w:p>
    <w:p w:rsidR="00C10FEB" w:rsidRPr="00766A95" w:rsidRDefault="005B7F5A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Infatti, i</w:t>
      </w:r>
      <w:r w:rsidR="00623CA3" w:rsidRPr="00766A95">
        <w:rPr>
          <w:rFonts w:ascii="Times New Roman" w:hAnsi="Times New Roman" w:cs="Times New Roman"/>
          <w:sz w:val="24"/>
          <w:szCs w:val="24"/>
        </w:rPr>
        <w:t xml:space="preserve">l citato art. 615 ter </w:t>
      </w:r>
      <w:r w:rsidR="0009359A" w:rsidRPr="00766A95">
        <w:rPr>
          <w:rFonts w:ascii="Times New Roman" w:hAnsi="Times New Roman" w:cs="Times New Roman"/>
          <w:sz w:val="24"/>
          <w:szCs w:val="24"/>
        </w:rPr>
        <w:t>(introdotto con la legge 23 dicembre 1993 n. 547)</w:t>
      </w:r>
      <w:r w:rsidRPr="00766A95">
        <w:rPr>
          <w:rFonts w:ascii="Times New Roman" w:hAnsi="Times New Roman" w:cs="Times New Roman"/>
          <w:sz w:val="24"/>
          <w:szCs w:val="24"/>
        </w:rPr>
        <w:t>, sanziona al primo comma l’introduzione abusiva ad un sistema informatico o telematico protetto da misure di sicurezza</w:t>
      </w:r>
      <w:r w:rsidR="002027C8" w:rsidRPr="00766A95">
        <w:rPr>
          <w:rFonts w:ascii="Times New Roman" w:hAnsi="Times New Roman" w:cs="Times New Roman"/>
          <w:sz w:val="24"/>
          <w:szCs w:val="24"/>
        </w:rPr>
        <w:t xml:space="preserve"> ( </w:t>
      </w:r>
      <w:r w:rsidR="00CC458C" w:rsidRPr="00766A95">
        <w:rPr>
          <w:rFonts w:ascii="Times New Roman" w:hAnsi="Times New Roman" w:cs="Times New Roman"/>
          <w:sz w:val="24"/>
          <w:szCs w:val="24"/>
        </w:rPr>
        <w:t>l’attività compiuta da</w:t>
      </w:r>
      <w:r w:rsidR="002027C8" w:rsidRPr="00766A95">
        <w:rPr>
          <w:rFonts w:ascii="Times New Roman" w:hAnsi="Times New Roman" w:cs="Times New Roman"/>
          <w:sz w:val="24"/>
          <w:szCs w:val="24"/>
        </w:rPr>
        <w:t>l c.d. hacker o pirat</w:t>
      </w:r>
      <w:r w:rsidR="00E666F6">
        <w:rPr>
          <w:rFonts w:ascii="Times New Roman" w:hAnsi="Times New Roman" w:cs="Times New Roman"/>
          <w:sz w:val="24"/>
          <w:szCs w:val="24"/>
        </w:rPr>
        <w:t>a</w:t>
      </w:r>
      <w:r w:rsidR="002027C8" w:rsidRPr="00766A95">
        <w:rPr>
          <w:rFonts w:ascii="Times New Roman" w:hAnsi="Times New Roman" w:cs="Times New Roman"/>
          <w:sz w:val="24"/>
          <w:szCs w:val="24"/>
        </w:rPr>
        <w:t xml:space="preserve"> informatico)</w:t>
      </w:r>
      <w:r w:rsidR="00D90BD5" w:rsidRPr="00766A95">
        <w:rPr>
          <w:rFonts w:ascii="Times New Roman" w:hAnsi="Times New Roman" w:cs="Times New Roman"/>
          <w:sz w:val="24"/>
          <w:szCs w:val="24"/>
        </w:rPr>
        <w:t xml:space="preserve"> ed al secondo comma </w:t>
      </w:r>
      <w:r w:rsidR="00721ABD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D90BD5" w:rsidRPr="00766A95">
        <w:rPr>
          <w:rFonts w:ascii="Times New Roman" w:hAnsi="Times New Roman" w:cs="Times New Roman"/>
          <w:i/>
          <w:sz w:val="24"/>
          <w:szCs w:val="24"/>
        </w:rPr>
        <w:t>“</w:t>
      </w:r>
      <w:r w:rsidR="00C35BA1" w:rsidRPr="00766A95">
        <w:rPr>
          <w:rFonts w:ascii="Times New Roman" w:hAnsi="Times New Roman" w:cs="Times New Roman"/>
          <w:i/>
          <w:sz w:val="24"/>
          <w:szCs w:val="24"/>
        </w:rPr>
        <w:t>anche qu</w:t>
      </w:r>
      <w:r w:rsidR="004169AD" w:rsidRPr="00766A95">
        <w:rPr>
          <w:rFonts w:ascii="Times New Roman" w:hAnsi="Times New Roman" w:cs="Times New Roman"/>
          <w:i/>
          <w:sz w:val="24"/>
          <w:szCs w:val="24"/>
        </w:rPr>
        <w:t>ella del soggetto abilitato all’</w:t>
      </w:r>
      <w:r w:rsidR="00C35BA1" w:rsidRPr="00766A95">
        <w:rPr>
          <w:rFonts w:ascii="Times New Roman" w:hAnsi="Times New Roman" w:cs="Times New Roman"/>
          <w:i/>
          <w:sz w:val="24"/>
          <w:szCs w:val="24"/>
        </w:rPr>
        <w:t>accesso, e perciò titolare di un codice d’ingresso, che s</w:t>
      </w:r>
      <w:r w:rsidR="004169AD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C35BA1" w:rsidRPr="00766A95">
        <w:rPr>
          <w:rFonts w:ascii="Times New Roman" w:hAnsi="Times New Roman" w:cs="Times New Roman"/>
          <w:i/>
          <w:sz w:val="24"/>
          <w:szCs w:val="24"/>
        </w:rPr>
        <w:t>introduca legittimamente nel sistema, per finalità però diverse da quelle delimitate specificamente dalla sua funzione e dagli scopi per i quali la password gli è stata assegnata</w:t>
      </w:r>
      <w:r w:rsidR="00D90BD5" w:rsidRPr="00766A95">
        <w:rPr>
          <w:rFonts w:ascii="Times New Roman" w:hAnsi="Times New Roman" w:cs="Times New Roman"/>
          <w:i/>
          <w:sz w:val="24"/>
          <w:szCs w:val="24"/>
        </w:rPr>
        <w:t>”</w:t>
      </w:r>
      <w:r w:rsidR="00FE7647" w:rsidRPr="00766A95">
        <w:rPr>
          <w:rFonts w:ascii="Times New Roman" w:hAnsi="Times New Roman" w:cs="Times New Roman"/>
          <w:i/>
          <w:sz w:val="24"/>
          <w:szCs w:val="24"/>
        </w:rPr>
        <w:t>.</w:t>
      </w:r>
      <w:r w:rsidR="004169AD" w:rsidRPr="00766A95">
        <w:rPr>
          <w:rStyle w:val="Rimandonotaapidipagina"/>
          <w:rFonts w:ascii="Times New Roman" w:hAnsi="Times New Roman" w:cs="Times New Roman"/>
          <w:i/>
          <w:sz w:val="24"/>
          <w:szCs w:val="24"/>
        </w:rPr>
        <w:footnoteReference w:id="1"/>
      </w:r>
      <w:r w:rsidR="00C10FEB" w:rsidRPr="0076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FEB" w:rsidRPr="00766A95" w:rsidRDefault="00C10FEB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lastRenderedPageBreak/>
        <w:t>Ne consegue che, il Pubblico Ufficiale</w:t>
      </w:r>
      <w:r w:rsidR="00290ACF" w:rsidRPr="00766A95">
        <w:rPr>
          <w:rFonts w:ascii="Times New Roman" w:hAnsi="Times New Roman" w:cs="Times New Roman"/>
          <w:sz w:val="24"/>
          <w:szCs w:val="24"/>
        </w:rPr>
        <w:t>,</w:t>
      </w:r>
      <w:r w:rsidRPr="00766A95">
        <w:rPr>
          <w:rFonts w:ascii="Times New Roman" w:hAnsi="Times New Roman" w:cs="Times New Roman"/>
          <w:sz w:val="24"/>
          <w:szCs w:val="24"/>
        </w:rPr>
        <w:t xml:space="preserve"> autorizzato all’accesso alle Banche Dati in uso alle Forze di Polizia</w:t>
      </w:r>
      <w:r w:rsidR="00290ACF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Pr="00766A95">
        <w:rPr>
          <w:rFonts w:ascii="Times New Roman" w:hAnsi="Times New Roman" w:cs="Times New Roman"/>
          <w:sz w:val="24"/>
          <w:szCs w:val="24"/>
        </w:rPr>
        <w:t>per l’espletamento delle funzioni a lui demandate per motivi di sicurezza, di ordine pubblico, per ragioni connesse alle indagini di P.G., sebbene in possesso di autorizzazioni (</w:t>
      </w:r>
      <w:proofErr w:type="spellStart"/>
      <w:r w:rsidRPr="00766A95">
        <w:rPr>
          <w:rFonts w:ascii="Times New Roman" w:hAnsi="Times New Roman" w:cs="Times New Roman"/>
          <w:sz w:val="24"/>
          <w:szCs w:val="24"/>
        </w:rPr>
        <w:t>userid</w:t>
      </w:r>
      <w:proofErr w:type="spellEnd"/>
      <w:r w:rsidRPr="00766A95">
        <w:rPr>
          <w:rFonts w:ascii="Times New Roman" w:hAnsi="Times New Roman" w:cs="Times New Roman"/>
          <w:sz w:val="24"/>
          <w:szCs w:val="24"/>
        </w:rPr>
        <w:t xml:space="preserve"> e password), acceda alle predette banche dati per fini diversi, è da considerare alla stregua di chi vi accede in modo “</w:t>
      </w:r>
      <w:r w:rsidRPr="00766A95">
        <w:rPr>
          <w:rFonts w:ascii="Times New Roman" w:hAnsi="Times New Roman" w:cs="Times New Roman"/>
          <w:i/>
          <w:sz w:val="24"/>
          <w:szCs w:val="24"/>
        </w:rPr>
        <w:t>abusivo</w:t>
      </w:r>
      <w:r w:rsidRPr="00766A95">
        <w:rPr>
          <w:rFonts w:ascii="Times New Roman" w:hAnsi="Times New Roman" w:cs="Times New Roman"/>
          <w:sz w:val="24"/>
          <w:szCs w:val="24"/>
        </w:rPr>
        <w:t>”.</w:t>
      </w:r>
    </w:p>
    <w:p w:rsidR="00F625EB" w:rsidRPr="00766A95" w:rsidRDefault="006C13FF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Tale orientamento </w:t>
      </w:r>
      <w:r w:rsidR="00083B66" w:rsidRPr="00766A95">
        <w:rPr>
          <w:rFonts w:ascii="Times New Roman" w:hAnsi="Times New Roman" w:cs="Times New Roman"/>
          <w:sz w:val="24"/>
          <w:szCs w:val="24"/>
        </w:rPr>
        <w:t xml:space="preserve">ha come fondamento la </w:t>
      </w:r>
      <w:r w:rsidRPr="00766A95">
        <w:rPr>
          <w:rFonts w:ascii="Times New Roman" w:hAnsi="Times New Roman" w:cs="Times New Roman"/>
          <w:sz w:val="24"/>
          <w:szCs w:val="24"/>
        </w:rPr>
        <w:t>considerazione che la norma in esame</w:t>
      </w:r>
      <w:r w:rsidR="00083B66" w:rsidRPr="00766A95">
        <w:rPr>
          <w:rFonts w:ascii="Times New Roman" w:hAnsi="Times New Roman" w:cs="Times New Roman"/>
          <w:sz w:val="24"/>
          <w:szCs w:val="24"/>
        </w:rPr>
        <w:t>, come già detto,</w:t>
      </w:r>
      <w:r w:rsidRPr="00766A95">
        <w:rPr>
          <w:rFonts w:ascii="Times New Roman" w:hAnsi="Times New Roman" w:cs="Times New Roman"/>
          <w:sz w:val="24"/>
          <w:szCs w:val="24"/>
        </w:rPr>
        <w:t xml:space="preserve"> non </w:t>
      </w:r>
      <w:r w:rsidR="00083B66" w:rsidRPr="00766A95">
        <w:rPr>
          <w:rFonts w:ascii="Times New Roman" w:hAnsi="Times New Roman" w:cs="Times New Roman"/>
          <w:sz w:val="24"/>
          <w:szCs w:val="24"/>
        </w:rPr>
        <w:t xml:space="preserve">punisce esclusivamente </w:t>
      </w:r>
      <w:r w:rsidRPr="00766A95">
        <w:rPr>
          <w:rFonts w:ascii="Times New Roman" w:hAnsi="Times New Roman" w:cs="Times New Roman"/>
          <w:sz w:val="24"/>
          <w:szCs w:val="24"/>
        </w:rPr>
        <w:t>l’a</w:t>
      </w:r>
      <w:r w:rsidR="00607002" w:rsidRPr="00766A95">
        <w:rPr>
          <w:rFonts w:ascii="Times New Roman" w:hAnsi="Times New Roman" w:cs="Times New Roman"/>
          <w:sz w:val="24"/>
          <w:szCs w:val="24"/>
        </w:rPr>
        <w:t xml:space="preserve">ccesso abusivo </w:t>
      </w:r>
      <w:r w:rsidRPr="00766A95">
        <w:rPr>
          <w:rFonts w:ascii="Times New Roman" w:hAnsi="Times New Roman" w:cs="Times New Roman"/>
          <w:sz w:val="24"/>
          <w:szCs w:val="24"/>
        </w:rPr>
        <w:t>nel sistema</w:t>
      </w:r>
      <w:r w:rsidR="00607002" w:rsidRPr="00766A95">
        <w:rPr>
          <w:rFonts w:ascii="Times New Roman" w:hAnsi="Times New Roman" w:cs="Times New Roman"/>
          <w:sz w:val="24"/>
          <w:szCs w:val="24"/>
        </w:rPr>
        <w:t xml:space="preserve"> da parte di chi non avrebbe comunque titolo ad accedervi, </w:t>
      </w:r>
      <w:r w:rsidRPr="00846EEB">
        <w:rPr>
          <w:rFonts w:ascii="Times New Roman" w:hAnsi="Times New Roman" w:cs="Times New Roman"/>
          <w:b/>
          <w:sz w:val="24"/>
          <w:szCs w:val="24"/>
        </w:rPr>
        <w:t xml:space="preserve">ma anche </w:t>
      </w:r>
      <w:r w:rsidR="00607002" w:rsidRPr="00846EEB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846EEB">
        <w:rPr>
          <w:rFonts w:ascii="Times New Roman" w:hAnsi="Times New Roman" w:cs="Times New Roman"/>
          <w:b/>
          <w:sz w:val="24"/>
          <w:szCs w:val="24"/>
        </w:rPr>
        <w:t xml:space="preserve">permanenza </w:t>
      </w:r>
      <w:r w:rsidR="00607002" w:rsidRPr="00846EEB">
        <w:rPr>
          <w:rFonts w:ascii="Times New Roman" w:hAnsi="Times New Roman" w:cs="Times New Roman"/>
          <w:b/>
          <w:sz w:val="24"/>
          <w:szCs w:val="24"/>
        </w:rPr>
        <w:t xml:space="preserve">nel sistema </w:t>
      </w:r>
      <w:r w:rsidRPr="00846EEB">
        <w:rPr>
          <w:rFonts w:ascii="Times New Roman" w:hAnsi="Times New Roman" w:cs="Times New Roman"/>
          <w:b/>
          <w:sz w:val="24"/>
          <w:szCs w:val="24"/>
        </w:rPr>
        <w:t xml:space="preserve">contro la volontà di chi ha il diritto di </w:t>
      </w:r>
      <w:r w:rsidRPr="00846EEB">
        <w:rPr>
          <w:rFonts w:ascii="Times New Roman" w:hAnsi="Times New Roman" w:cs="Times New Roman"/>
          <w:b/>
          <w:sz w:val="24"/>
          <w:szCs w:val="24"/>
          <w:u w:val="single"/>
        </w:rPr>
        <w:t>escluderla</w:t>
      </w:r>
      <w:r w:rsidR="00A25EC5">
        <w:rPr>
          <w:rFonts w:ascii="Times New Roman" w:hAnsi="Times New Roman" w:cs="Times New Roman"/>
          <w:sz w:val="24"/>
          <w:szCs w:val="24"/>
        </w:rPr>
        <w:t>.</w:t>
      </w:r>
      <w:r w:rsidR="00C13863" w:rsidRPr="00766A95">
        <w:rPr>
          <w:rFonts w:ascii="Times New Roman" w:hAnsi="Times New Roman" w:cs="Times New Roman"/>
          <w:sz w:val="24"/>
          <w:szCs w:val="24"/>
        </w:rPr>
        <w:t xml:space="preserve"> Tale volontà è da considerarsi </w:t>
      </w:r>
      <w:r w:rsidRPr="00600FEA">
        <w:rPr>
          <w:rFonts w:ascii="Times New Roman" w:hAnsi="Times New Roman" w:cs="Times New Roman"/>
          <w:b/>
          <w:sz w:val="24"/>
          <w:szCs w:val="24"/>
        </w:rPr>
        <w:t>tacita</w:t>
      </w:r>
      <w:r w:rsidR="00931ABD" w:rsidRPr="00600FEA">
        <w:rPr>
          <w:rFonts w:ascii="Times New Roman" w:hAnsi="Times New Roman" w:cs="Times New Roman"/>
          <w:b/>
          <w:sz w:val="24"/>
          <w:szCs w:val="24"/>
        </w:rPr>
        <w:t>mente</w:t>
      </w:r>
      <w:r w:rsidRPr="0060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863" w:rsidRPr="00600FEA">
        <w:rPr>
          <w:rFonts w:ascii="Times New Roman" w:hAnsi="Times New Roman" w:cs="Times New Roman"/>
          <w:b/>
          <w:sz w:val="24"/>
          <w:szCs w:val="24"/>
        </w:rPr>
        <w:t>contraria</w:t>
      </w:r>
      <w:r w:rsidR="00C13863" w:rsidRPr="00766A95">
        <w:rPr>
          <w:rFonts w:ascii="Times New Roman" w:hAnsi="Times New Roman" w:cs="Times New Roman"/>
          <w:sz w:val="24"/>
          <w:szCs w:val="24"/>
        </w:rPr>
        <w:t xml:space="preserve"> ne</w:t>
      </w:r>
      <w:r w:rsidR="00931ABD" w:rsidRPr="00766A95">
        <w:rPr>
          <w:rFonts w:ascii="Times New Roman" w:hAnsi="Times New Roman" w:cs="Times New Roman"/>
          <w:sz w:val="24"/>
          <w:szCs w:val="24"/>
        </w:rPr>
        <w:t>l</w:t>
      </w:r>
      <w:r w:rsidR="00C13863" w:rsidRPr="00766A95">
        <w:rPr>
          <w:rFonts w:ascii="Times New Roman" w:hAnsi="Times New Roman" w:cs="Times New Roman"/>
          <w:sz w:val="24"/>
          <w:szCs w:val="24"/>
        </w:rPr>
        <w:t xml:space="preserve"> c</w:t>
      </w:r>
      <w:r w:rsidRPr="00766A95">
        <w:rPr>
          <w:rFonts w:ascii="Times New Roman" w:hAnsi="Times New Roman" w:cs="Times New Roman"/>
          <w:sz w:val="24"/>
          <w:szCs w:val="24"/>
        </w:rPr>
        <w:t>aso</w:t>
      </w:r>
      <w:r w:rsidR="00C13863" w:rsidRPr="00766A95">
        <w:rPr>
          <w:rFonts w:ascii="Times New Roman" w:hAnsi="Times New Roman" w:cs="Times New Roman"/>
          <w:sz w:val="24"/>
          <w:szCs w:val="24"/>
        </w:rPr>
        <w:t xml:space="preserve"> in cui il soggetto </w:t>
      </w:r>
      <w:r w:rsidRPr="00766A95">
        <w:rPr>
          <w:rFonts w:ascii="Times New Roman" w:hAnsi="Times New Roman" w:cs="Times New Roman"/>
          <w:sz w:val="24"/>
          <w:szCs w:val="24"/>
        </w:rPr>
        <w:t>persegu</w:t>
      </w:r>
      <w:r w:rsidR="00C13863" w:rsidRPr="00766A95">
        <w:rPr>
          <w:rFonts w:ascii="Times New Roman" w:hAnsi="Times New Roman" w:cs="Times New Roman"/>
          <w:sz w:val="24"/>
          <w:szCs w:val="24"/>
        </w:rPr>
        <w:t>a</w:t>
      </w:r>
      <w:r w:rsidRPr="00766A95">
        <w:rPr>
          <w:rFonts w:ascii="Times New Roman" w:hAnsi="Times New Roman" w:cs="Times New Roman"/>
          <w:sz w:val="24"/>
          <w:szCs w:val="24"/>
        </w:rPr>
        <w:t xml:space="preserve"> finalità illecit</w:t>
      </w:r>
      <w:r w:rsidR="00C13863" w:rsidRPr="00766A95">
        <w:rPr>
          <w:rFonts w:ascii="Times New Roman" w:hAnsi="Times New Roman" w:cs="Times New Roman"/>
          <w:sz w:val="24"/>
          <w:szCs w:val="24"/>
        </w:rPr>
        <w:t xml:space="preserve">e e quindi </w:t>
      </w:r>
      <w:r w:rsidRPr="00766A95">
        <w:rPr>
          <w:rFonts w:ascii="Times New Roman" w:hAnsi="Times New Roman" w:cs="Times New Roman"/>
          <w:sz w:val="24"/>
          <w:szCs w:val="24"/>
        </w:rPr>
        <w:t>incompatibil</w:t>
      </w:r>
      <w:r w:rsidR="00C13863" w:rsidRPr="00766A95">
        <w:rPr>
          <w:rFonts w:ascii="Times New Roman" w:hAnsi="Times New Roman" w:cs="Times New Roman"/>
          <w:sz w:val="24"/>
          <w:szCs w:val="24"/>
        </w:rPr>
        <w:t>i</w:t>
      </w:r>
      <w:r w:rsidRPr="00766A95">
        <w:rPr>
          <w:rFonts w:ascii="Times New Roman" w:hAnsi="Times New Roman" w:cs="Times New Roman"/>
          <w:sz w:val="24"/>
          <w:szCs w:val="24"/>
        </w:rPr>
        <w:t xml:space="preserve"> con le ragioni per le quali l’autorizzazione all’accesso </w:t>
      </w:r>
      <w:r w:rsidR="00C13863" w:rsidRPr="00766A95">
        <w:rPr>
          <w:rFonts w:ascii="Times New Roman" w:hAnsi="Times New Roman" w:cs="Times New Roman"/>
          <w:sz w:val="24"/>
          <w:szCs w:val="24"/>
        </w:rPr>
        <w:t>al sistema era stato concesso: Ecco che l’accesso diviene abusivo</w:t>
      </w:r>
      <w:r w:rsidR="00846EEB">
        <w:rPr>
          <w:rFonts w:ascii="Times New Roman" w:hAnsi="Times New Roman" w:cs="Times New Roman"/>
          <w:sz w:val="24"/>
          <w:szCs w:val="24"/>
        </w:rPr>
        <w:t>!</w:t>
      </w:r>
    </w:p>
    <w:p w:rsidR="00F625EB" w:rsidRPr="00766A95" w:rsidRDefault="00F625EB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804" w:rsidRPr="00766A95" w:rsidRDefault="00600452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</w:t>
      </w:r>
      <w:r w:rsidR="00E5503E">
        <w:rPr>
          <w:rFonts w:ascii="Times New Roman" w:hAnsi="Times New Roman" w:cs="Times New Roman"/>
          <w:sz w:val="24"/>
          <w:szCs w:val="24"/>
        </w:rPr>
        <w:t xml:space="preserve">citata </w:t>
      </w:r>
      <w:r w:rsidR="00F625EB" w:rsidRPr="00766A95">
        <w:rPr>
          <w:rFonts w:ascii="Times New Roman" w:hAnsi="Times New Roman" w:cs="Times New Roman"/>
          <w:sz w:val="24"/>
          <w:szCs w:val="24"/>
        </w:rPr>
        <w:t>sentenza</w:t>
      </w:r>
      <w:r w:rsidR="00E5503E" w:rsidRPr="00766A9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emessa dal</w:t>
      </w:r>
      <w:r w:rsidR="00264C8B">
        <w:rPr>
          <w:rFonts w:ascii="Times New Roman" w:hAnsi="Times New Roman" w:cs="Times New Roman"/>
          <w:sz w:val="24"/>
          <w:szCs w:val="24"/>
        </w:rPr>
        <w:t>l</w:t>
      </w:r>
      <w:r w:rsidR="00E5503E">
        <w:rPr>
          <w:rFonts w:ascii="Times New Roman" w:hAnsi="Times New Roman" w:cs="Times New Roman"/>
          <w:sz w:val="24"/>
          <w:szCs w:val="24"/>
        </w:rPr>
        <w:t>e</w:t>
      </w:r>
      <w:r w:rsidR="00F625EB" w:rsidRPr="0076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5EB" w:rsidRPr="00766A95">
        <w:rPr>
          <w:rFonts w:ascii="Times New Roman" w:hAnsi="Times New Roman" w:cs="Times New Roman"/>
          <w:sz w:val="24"/>
          <w:szCs w:val="24"/>
        </w:rPr>
        <w:t>Sezione</w:t>
      </w:r>
      <w:proofErr w:type="spellEnd"/>
      <w:r w:rsidR="00F625EB" w:rsidRPr="00766A95">
        <w:rPr>
          <w:rFonts w:ascii="Times New Roman" w:hAnsi="Times New Roman" w:cs="Times New Roman"/>
          <w:sz w:val="24"/>
          <w:szCs w:val="24"/>
        </w:rPr>
        <w:t xml:space="preserve"> Unite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25EB" w:rsidRPr="00766A95">
        <w:rPr>
          <w:rFonts w:ascii="Times New Roman" w:hAnsi="Times New Roman" w:cs="Times New Roman"/>
          <w:sz w:val="24"/>
          <w:szCs w:val="24"/>
        </w:rPr>
        <w:t>l</w:t>
      </w:r>
      <w:r w:rsidR="00C30804" w:rsidRPr="00766A95">
        <w:rPr>
          <w:rFonts w:ascii="Times New Roman" w:hAnsi="Times New Roman" w:cs="Times New Roman"/>
          <w:sz w:val="24"/>
          <w:szCs w:val="24"/>
        </w:rPr>
        <w:t xml:space="preserve">a Corte di Cassazione è oltremodo </w:t>
      </w:r>
      <w:r w:rsidR="00F625EB" w:rsidRPr="00766A95">
        <w:rPr>
          <w:rFonts w:ascii="Times New Roman" w:hAnsi="Times New Roman" w:cs="Times New Roman"/>
          <w:sz w:val="24"/>
          <w:szCs w:val="24"/>
        </w:rPr>
        <w:t xml:space="preserve">esaustiva </w:t>
      </w:r>
      <w:r w:rsidR="00F73F54" w:rsidRPr="00766A95">
        <w:rPr>
          <w:rFonts w:ascii="Times New Roman" w:hAnsi="Times New Roman" w:cs="Times New Roman"/>
          <w:sz w:val="24"/>
          <w:szCs w:val="24"/>
        </w:rPr>
        <w:t xml:space="preserve">sul punto </w:t>
      </w:r>
      <w:r w:rsidR="00F625EB" w:rsidRPr="00766A95">
        <w:rPr>
          <w:rFonts w:ascii="Times New Roman" w:hAnsi="Times New Roman" w:cs="Times New Roman"/>
          <w:sz w:val="24"/>
          <w:szCs w:val="24"/>
        </w:rPr>
        <w:t xml:space="preserve">e la valutazione non può prestarsi ad </w:t>
      </w:r>
      <w:r w:rsidR="00F73F54" w:rsidRPr="00766A95">
        <w:rPr>
          <w:rFonts w:ascii="Times New Roman" w:hAnsi="Times New Roman" w:cs="Times New Roman"/>
          <w:sz w:val="24"/>
          <w:szCs w:val="24"/>
        </w:rPr>
        <w:t xml:space="preserve">alcun </w:t>
      </w:r>
      <w:r w:rsidR="00F625EB" w:rsidRPr="00766A95">
        <w:rPr>
          <w:rFonts w:ascii="Times New Roman" w:hAnsi="Times New Roman" w:cs="Times New Roman"/>
          <w:sz w:val="24"/>
          <w:szCs w:val="24"/>
        </w:rPr>
        <w:t>error</w:t>
      </w:r>
      <w:r w:rsidR="00F73F54" w:rsidRPr="00766A95">
        <w:rPr>
          <w:rFonts w:ascii="Times New Roman" w:hAnsi="Times New Roman" w:cs="Times New Roman"/>
          <w:sz w:val="24"/>
          <w:szCs w:val="24"/>
        </w:rPr>
        <w:t>e</w:t>
      </w:r>
      <w:r w:rsidR="00F625EB" w:rsidRPr="00766A95">
        <w:rPr>
          <w:rFonts w:ascii="Times New Roman" w:hAnsi="Times New Roman" w:cs="Times New Roman"/>
          <w:sz w:val="24"/>
          <w:szCs w:val="24"/>
        </w:rPr>
        <w:t xml:space="preserve"> interpretativ</w:t>
      </w:r>
      <w:r w:rsidR="00F73F54" w:rsidRPr="00766A95">
        <w:rPr>
          <w:rFonts w:ascii="Times New Roman" w:hAnsi="Times New Roman" w:cs="Times New Roman"/>
          <w:sz w:val="24"/>
          <w:szCs w:val="24"/>
        </w:rPr>
        <w:t>o</w:t>
      </w:r>
      <w:r w:rsidR="00F625EB" w:rsidRPr="00766A95">
        <w:rPr>
          <w:rFonts w:ascii="Times New Roman" w:hAnsi="Times New Roman" w:cs="Times New Roman"/>
          <w:sz w:val="24"/>
          <w:szCs w:val="24"/>
        </w:rPr>
        <w:t xml:space="preserve">: </w:t>
      </w:r>
      <w:r w:rsidR="00F73F54" w:rsidRPr="00766A95">
        <w:rPr>
          <w:rFonts w:ascii="Times New Roman" w:hAnsi="Times New Roman" w:cs="Times New Roman"/>
          <w:i/>
          <w:sz w:val="24"/>
          <w:szCs w:val="24"/>
        </w:rPr>
        <w:t>“</w:t>
      </w:r>
      <w:r w:rsidR="00F625EB" w:rsidRPr="00766A95">
        <w:rPr>
          <w:rFonts w:ascii="Times New Roman" w:hAnsi="Times New Roman" w:cs="Times New Roman"/>
          <w:i/>
          <w:sz w:val="24"/>
          <w:szCs w:val="24"/>
        </w:rPr>
        <w:t>Se il titolo di legittimazione all</w:t>
      </w:r>
      <w:r w:rsidR="00F73F54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625EB" w:rsidRPr="00766A95">
        <w:rPr>
          <w:rFonts w:ascii="Times New Roman" w:hAnsi="Times New Roman" w:cs="Times New Roman"/>
          <w:i/>
          <w:sz w:val="24"/>
          <w:szCs w:val="24"/>
        </w:rPr>
        <w:t>accesso viene utilizzato dall</w:t>
      </w:r>
      <w:r w:rsidR="009F4CA9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F625EB" w:rsidRPr="00766A95">
        <w:rPr>
          <w:rFonts w:ascii="Times New Roman" w:hAnsi="Times New Roman" w:cs="Times New Roman"/>
          <w:i/>
          <w:sz w:val="24"/>
          <w:szCs w:val="24"/>
        </w:rPr>
        <w:t xml:space="preserve">agente </w:t>
      </w:r>
      <w:r w:rsidR="00F625EB" w:rsidRPr="00600FEA">
        <w:rPr>
          <w:rFonts w:ascii="Times New Roman" w:hAnsi="Times New Roman" w:cs="Times New Roman"/>
          <w:b/>
          <w:i/>
          <w:sz w:val="24"/>
          <w:szCs w:val="24"/>
        </w:rPr>
        <w:t>per finalità diverse da</w:t>
      </w:r>
      <w:r w:rsidR="009F4CA9" w:rsidRPr="00600F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25EB" w:rsidRPr="00600FEA">
        <w:rPr>
          <w:rFonts w:ascii="Times New Roman" w:hAnsi="Times New Roman" w:cs="Times New Roman"/>
          <w:b/>
          <w:i/>
          <w:sz w:val="24"/>
          <w:szCs w:val="24"/>
        </w:rPr>
        <w:t>quelle consentite</w:t>
      </w:r>
      <w:r w:rsidR="00F625EB" w:rsidRPr="00766A95">
        <w:rPr>
          <w:rFonts w:ascii="Times New Roman" w:hAnsi="Times New Roman" w:cs="Times New Roman"/>
          <w:i/>
          <w:sz w:val="24"/>
          <w:szCs w:val="24"/>
        </w:rPr>
        <w:t xml:space="preserve">, dovrebbe ritenersi che </w:t>
      </w:r>
      <w:r w:rsidR="00F625EB" w:rsidRPr="00846EEB">
        <w:rPr>
          <w:rFonts w:ascii="Times New Roman" w:hAnsi="Times New Roman" w:cs="Times New Roman"/>
          <w:b/>
          <w:i/>
          <w:sz w:val="24"/>
          <w:szCs w:val="24"/>
          <w:u w:val="single"/>
        </w:rPr>
        <w:t>la permanenza nel sistema informatico avvenga contro la volontà del titolare del diritto di esclusione</w:t>
      </w:r>
      <w:r w:rsidR="00F625EB" w:rsidRPr="00766A95">
        <w:rPr>
          <w:rFonts w:ascii="Times New Roman" w:hAnsi="Times New Roman" w:cs="Times New Roman"/>
          <w:i/>
          <w:sz w:val="24"/>
          <w:szCs w:val="24"/>
        </w:rPr>
        <w:t xml:space="preserve">. Pertanto </w:t>
      </w:r>
      <w:r w:rsidR="00F625EB" w:rsidRPr="00E5503E">
        <w:rPr>
          <w:rFonts w:ascii="Times New Roman" w:hAnsi="Times New Roman" w:cs="Times New Roman"/>
          <w:b/>
          <w:i/>
          <w:sz w:val="24"/>
          <w:szCs w:val="24"/>
        </w:rPr>
        <w:t xml:space="preserve">commette reato anche chi, dopo essere entrato legittimamente in un sistema, continui </w:t>
      </w:r>
      <w:r w:rsidR="009F4CA9" w:rsidRPr="00E5503E">
        <w:rPr>
          <w:rFonts w:ascii="Times New Roman" w:hAnsi="Times New Roman" w:cs="Times New Roman"/>
          <w:b/>
          <w:i/>
          <w:sz w:val="24"/>
          <w:szCs w:val="24"/>
        </w:rPr>
        <w:t xml:space="preserve">ad operare o a servirsi di esso </w:t>
      </w:r>
      <w:r w:rsidR="00F625EB" w:rsidRPr="00E5503E">
        <w:rPr>
          <w:rFonts w:ascii="Times New Roman" w:hAnsi="Times New Roman" w:cs="Times New Roman"/>
          <w:b/>
          <w:i/>
          <w:sz w:val="24"/>
          <w:szCs w:val="24"/>
        </w:rPr>
        <w:t>oltre i limiti prefissati dal titolare</w:t>
      </w:r>
      <w:r w:rsidR="00F625EB" w:rsidRPr="00766A95">
        <w:rPr>
          <w:rFonts w:ascii="Times New Roman" w:hAnsi="Times New Roman" w:cs="Times New Roman"/>
          <w:i/>
          <w:sz w:val="24"/>
          <w:szCs w:val="24"/>
        </w:rPr>
        <w:t xml:space="preserve">; in tale ipotesi ciò che </w:t>
      </w:r>
      <w:r w:rsidR="00F625EB" w:rsidRPr="00E5503E">
        <w:rPr>
          <w:rFonts w:ascii="Times New Roman" w:hAnsi="Times New Roman" w:cs="Times New Roman"/>
          <w:b/>
          <w:i/>
          <w:sz w:val="24"/>
          <w:szCs w:val="24"/>
          <w:u w:val="single"/>
        </w:rPr>
        <w:t>si punisce è l</w:t>
      </w:r>
      <w:r w:rsidR="009F4CA9" w:rsidRPr="00E5503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F625EB" w:rsidRPr="00E5503E">
        <w:rPr>
          <w:rFonts w:ascii="Times New Roman" w:hAnsi="Times New Roman" w:cs="Times New Roman"/>
          <w:b/>
          <w:i/>
          <w:sz w:val="24"/>
          <w:szCs w:val="24"/>
          <w:u w:val="single"/>
        </w:rPr>
        <w:t>uso dell</w:t>
      </w:r>
      <w:r w:rsidR="009F4CA9" w:rsidRPr="00E5503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F625EB" w:rsidRPr="00E5503E">
        <w:rPr>
          <w:rFonts w:ascii="Times New Roman" w:hAnsi="Times New Roman" w:cs="Times New Roman"/>
          <w:b/>
          <w:i/>
          <w:sz w:val="24"/>
          <w:szCs w:val="24"/>
          <w:u w:val="single"/>
        </w:rPr>
        <w:t>elaboratore avvenuto con modalità non consentite, più che l</w:t>
      </w:r>
      <w:r w:rsidR="009F4CA9" w:rsidRPr="00E5503E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F625EB" w:rsidRPr="00E5503E">
        <w:rPr>
          <w:rFonts w:ascii="Times New Roman" w:hAnsi="Times New Roman" w:cs="Times New Roman"/>
          <w:b/>
          <w:i/>
          <w:sz w:val="24"/>
          <w:szCs w:val="24"/>
          <w:u w:val="single"/>
        </w:rPr>
        <w:t>accesso ad esso</w:t>
      </w:r>
      <w:r w:rsidR="009F4CA9" w:rsidRPr="00E5503E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  <w:r w:rsidR="00F625EB" w:rsidRPr="00766A95">
        <w:rPr>
          <w:rFonts w:ascii="Times New Roman" w:hAnsi="Times New Roman" w:cs="Times New Roman"/>
          <w:sz w:val="24"/>
          <w:szCs w:val="24"/>
        </w:rPr>
        <w:t>.</w:t>
      </w:r>
    </w:p>
    <w:p w:rsidR="00C30804" w:rsidRPr="00766A95" w:rsidRDefault="00C30804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ACF" w:rsidRPr="00766A95" w:rsidRDefault="0056637E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Quanto sopra era già stato enunciato chiaramente </w:t>
      </w:r>
      <w:r w:rsidR="00290ACF" w:rsidRPr="00766A95">
        <w:rPr>
          <w:rFonts w:ascii="Times New Roman" w:hAnsi="Times New Roman" w:cs="Times New Roman"/>
          <w:sz w:val="24"/>
          <w:szCs w:val="24"/>
        </w:rPr>
        <w:t>nelle sentenze Bassani</w:t>
      </w:r>
      <w:r w:rsidR="00BB2E57" w:rsidRPr="00766A9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290ACF" w:rsidRPr="00766A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0ACF" w:rsidRPr="00766A95">
        <w:rPr>
          <w:rFonts w:ascii="Times New Roman" w:hAnsi="Times New Roman" w:cs="Times New Roman"/>
          <w:sz w:val="24"/>
          <w:szCs w:val="24"/>
        </w:rPr>
        <w:t>Lesce</w:t>
      </w:r>
      <w:proofErr w:type="spellEnd"/>
      <w:r w:rsidR="00BB2E57" w:rsidRPr="00766A9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290ACF" w:rsidRPr="00766A95">
        <w:rPr>
          <w:rFonts w:ascii="Times New Roman" w:hAnsi="Times New Roman" w:cs="Times New Roman"/>
          <w:sz w:val="24"/>
          <w:szCs w:val="24"/>
        </w:rPr>
        <w:t xml:space="preserve">, </w:t>
      </w:r>
      <w:r w:rsidR="00A90AE4" w:rsidRPr="00766A95">
        <w:rPr>
          <w:rFonts w:ascii="Times New Roman" w:hAnsi="Times New Roman" w:cs="Times New Roman"/>
          <w:sz w:val="24"/>
          <w:szCs w:val="24"/>
        </w:rPr>
        <w:t>le quali hanno chiarito che l’</w:t>
      </w:r>
      <w:r w:rsidR="00290ACF" w:rsidRPr="00766A95">
        <w:rPr>
          <w:rFonts w:ascii="Times New Roman" w:hAnsi="Times New Roman" w:cs="Times New Roman"/>
          <w:sz w:val="24"/>
          <w:szCs w:val="24"/>
        </w:rPr>
        <w:t>art. 615</w:t>
      </w:r>
      <w:r w:rsidR="00A90AE4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290ACF" w:rsidRPr="00766A95">
        <w:rPr>
          <w:rFonts w:ascii="Times New Roman" w:hAnsi="Times New Roman" w:cs="Times New Roman"/>
          <w:sz w:val="24"/>
          <w:szCs w:val="24"/>
        </w:rPr>
        <w:t xml:space="preserve">ter c.p. </w:t>
      </w:r>
      <w:r w:rsidR="00A90AE4" w:rsidRPr="00766A95">
        <w:rPr>
          <w:rFonts w:ascii="Times New Roman" w:hAnsi="Times New Roman" w:cs="Times New Roman"/>
          <w:i/>
          <w:sz w:val="24"/>
          <w:szCs w:val="24"/>
        </w:rPr>
        <w:t>“</w:t>
      </w:r>
      <w:r w:rsidR="00290ACF" w:rsidRPr="00766A95">
        <w:rPr>
          <w:rFonts w:ascii="Times New Roman" w:hAnsi="Times New Roman" w:cs="Times New Roman"/>
          <w:i/>
          <w:sz w:val="24"/>
          <w:szCs w:val="24"/>
        </w:rPr>
        <w:t>sanziona non soltan</w:t>
      </w:r>
      <w:r w:rsidR="00A90AE4" w:rsidRPr="00766A95">
        <w:rPr>
          <w:rFonts w:ascii="Times New Roman" w:hAnsi="Times New Roman" w:cs="Times New Roman"/>
          <w:i/>
          <w:sz w:val="24"/>
          <w:szCs w:val="24"/>
        </w:rPr>
        <w:t>to l’</w:t>
      </w:r>
      <w:r w:rsidR="00BB2E57" w:rsidRPr="00766A95">
        <w:rPr>
          <w:rFonts w:ascii="Times New Roman" w:hAnsi="Times New Roman" w:cs="Times New Roman"/>
          <w:i/>
          <w:sz w:val="24"/>
          <w:szCs w:val="24"/>
        </w:rPr>
        <w:t xml:space="preserve">introduzione abusiva in un </w:t>
      </w:r>
      <w:r w:rsidR="00290ACF" w:rsidRPr="00766A95">
        <w:rPr>
          <w:rFonts w:ascii="Times New Roman" w:hAnsi="Times New Roman" w:cs="Times New Roman"/>
          <w:i/>
          <w:sz w:val="24"/>
          <w:szCs w:val="24"/>
        </w:rPr>
        <w:t xml:space="preserve">sistema informatico protetto, ma anche il mantenersi al </w:t>
      </w:r>
      <w:r w:rsidR="00BB2E57" w:rsidRPr="00766A95">
        <w:rPr>
          <w:rFonts w:ascii="Times New Roman" w:hAnsi="Times New Roman" w:cs="Times New Roman"/>
          <w:i/>
          <w:sz w:val="24"/>
          <w:szCs w:val="24"/>
        </w:rPr>
        <w:t xml:space="preserve">suo interno – contro la volontà </w:t>
      </w:r>
      <w:r w:rsidR="00290ACF" w:rsidRPr="00766A95">
        <w:rPr>
          <w:rFonts w:ascii="Times New Roman" w:hAnsi="Times New Roman" w:cs="Times New Roman"/>
          <w:i/>
          <w:sz w:val="24"/>
          <w:szCs w:val="24"/>
        </w:rPr>
        <w:t>espressa o tacita di chi abbia il diritto di escluderlo – da parte di soggetto abilitato, il c</w:t>
      </w:r>
      <w:r w:rsidR="00BB2E57" w:rsidRPr="00766A95">
        <w:rPr>
          <w:rFonts w:ascii="Times New Roman" w:hAnsi="Times New Roman" w:cs="Times New Roman"/>
          <w:i/>
          <w:sz w:val="24"/>
          <w:szCs w:val="24"/>
        </w:rPr>
        <w:t xml:space="preserve">ui </w:t>
      </w:r>
      <w:r w:rsidR="00290ACF" w:rsidRPr="00766A95">
        <w:rPr>
          <w:rFonts w:ascii="Times New Roman" w:hAnsi="Times New Roman" w:cs="Times New Roman"/>
          <w:i/>
          <w:sz w:val="24"/>
          <w:szCs w:val="24"/>
        </w:rPr>
        <w:t>accesso, di per sé legittimo, diviene abusivo, e perciò illecito, p</w:t>
      </w:r>
      <w:r w:rsidR="00BB2E57" w:rsidRPr="00766A95">
        <w:rPr>
          <w:rFonts w:ascii="Times New Roman" w:hAnsi="Times New Roman" w:cs="Times New Roman"/>
          <w:i/>
          <w:sz w:val="24"/>
          <w:szCs w:val="24"/>
        </w:rPr>
        <w:t>er il suo protrarsi all</w:t>
      </w:r>
      <w:r w:rsidR="00A90AE4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BB2E57" w:rsidRPr="00766A95">
        <w:rPr>
          <w:rFonts w:ascii="Times New Roman" w:hAnsi="Times New Roman" w:cs="Times New Roman"/>
          <w:i/>
          <w:sz w:val="24"/>
          <w:szCs w:val="24"/>
        </w:rPr>
        <w:t xml:space="preserve">interno </w:t>
      </w:r>
      <w:r w:rsidR="00290ACF" w:rsidRPr="00766A95">
        <w:rPr>
          <w:rFonts w:ascii="Times New Roman" w:hAnsi="Times New Roman" w:cs="Times New Roman"/>
          <w:i/>
          <w:sz w:val="24"/>
          <w:szCs w:val="24"/>
        </w:rPr>
        <w:t>del sistema per fini e ragioni estranee a quelle d</w:t>
      </w:r>
      <w:r w:rsidR="00A90AE4" w:rsidRPr="00766A95">
        <w:rPr>
          <w:rFonts w:ascii="Times New Roman" w:hAnsi="Times New Roman" w:cs="Times New Roman"/>
          <w:i/>
          <w:sz w:val="24"/>
          <w:szCs w:val="24"/>
        </w:rPr>
        <w:t>’</w:t>
      </w:r>
      <w:r w:rsidR="00290ACF" w:rsidRPr="00766A95">
        <w:rPr>
          <w:rFonts w:ascii="Times New Roman" w:hAnsi="Times New Roman" w:cs="Times New Roman"/>
          <w:i/>
          <w:sz w:val="24"/>
          <w:szCs w:val="24"/>
        </w:rPr>
        <w:t>istituto</w:t>
      </w:r>
      <w:r w:rsidR="00A90AE4" w:rsidRPr="00766A95">
        <w:rPr>
          <w:rFonts w:ascii="Times New Roman" w:hAnsi="Times New Roman" w:cs="Times New Roman"/>
          <w:i/>
          <w:sz w:val="24"/>
          <w:szCs w:val="24"/>
        </w:rPr>
        <w:t>”</w:t>
      </w:r>
      <w:r w:rsidR="00A90AE4" w:rsidRPr="00766A95">
        <w:rPr>
          <w:rStyle w:val="Rimandonotaapidipagina"/>
          <w:rFonts w:ascii="Times New Roman" w:hAnsi="Times New Roman" w:cs="Times New Roman"/>
          <w:i/>
          <w:sz w:val="24"/>
          <w:szCs w:val="24"/>
        </w:rPr>
        <w:footnoteReference w:id="5"/>
      </w:r>
      <w:r w:rsidR="00290ACF" w:rsidRPr="00766A95">
        <w:rPr>
          <w:rFonts w:ascii="Times New Roman" w:hAnsi="Times New Roman" w:cs="Times New Roman"/>
          <w:i/>
          <w:sz w:val="24"/>
          <w:szCs w:val="24"/>
        </w:rPr>
        <w:t>.</w:t>
      </w:r>
    </w:p>
    <w:p w:rsidR="00DD46F1" w:rsidRPr="00766A95" w:rsidRDefault="00DD46F1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Si richiama</w:t>
      </w:r>
      <w:r w:rsidR="00463781" w:rsidRPr="00766A95">
        <w:rPr>
          <w:rFonts w:ascii="Times New Roman" w:hAnsi="Times New Roman" w:cs="Times New Roman"/>
          <w:sz w:val="24"/>
          <w:szCs w:val="24"/>
        </w:rPr>
        <w:t xml:space="preserve">, in proposito, </w:t>
      </w:r>
      <w:r w:rsidRPr="00766A95">
        <w:rPr>
          <w:rFonts w:ascii="Times New Roman" w:hAnsi="Times New Roman" w:cs="Times New Roman"/>
          <w:sz w:val="24"/>
          <w:szCs w:val="24"/>
        </w:rPr>
        <w:t xml:space="preserve">il citato parallelismo </w:t>
      </w:r>
      <w:r w:rsidR="00FE7647" w:rsidRPr="00766A95">
        <w:rPr>
          <w:rFonts w:ascii="Times New Roman" w:hAnsi="Times New Roman" w:cs="Times New Roman"/>
          <w:sz w:val="24"/>
          <w:szCs w:val="24"/>
        </w:rPr>
        <w:t xml:space="preserve">in analogia </w:t>
      </w:r>
      <w:r w:rsidRPr="00766A95">
        <w:rPr>
          <w:rFonts w:ascii="Times New Roman" w:hAnsi="Times New Roman" w:cs="Times New Roman"/>
          <w:sz w:val="24"/>
          <w:szCs w:val="24"/>
        </w:rPr>
        <w:t xml:space="preserve">con la fattispecie di cui all’art. </w:t>
      </w:r>
      <w:r w:rsidR="00C404D0" w:rsidRPr="00766A95">
        <w:rPr>
          <w:rFonts w:ascii="Times New Roman" w:hAnsi="Times New Roman" w:cs="Times New Roman"/>
          <w:sz w:val="24"/>
          <w:szCs w:val="24"/>
        </w:rPr>
        <w:t>614 c.p. (</w:t>
      </w:r>
      <w:r w:rsidRPr="00766A95">
        <w:rPr>
          <w:rFonts w:ascii="Times New Roman" w:hAnsi="Times New Roman" w:cs="Times New Roman"/>
          <w:sz w:val="24"/>
          <w:szCs w:val="24"/>
        </w:rPr>
        <w:t>violazione di domicilio</w:t>
      </w:r>
      <w:r w:rsidR="00C404D0" w:rsidRPr="00766A95">
        <w:rPr>
          <w:rFonts w:ascii="Times New Roman" w:hAnsi="Times New Roman" w:cs="Times New Roman"/>
          <w:sz w:val="24"/>
          <w:szCs w:val="24"/>
        </w:rPr>
        <w:t>), che al comma 2</w:t>
      </w:r>
      <w:r w:rsidR="00463781" w:rsidRPr="00766A95">
        <w:rPr>
          <w:rFonts w:ascii="Times New Roman" w:hAnsi="Times New Roman" w:cs="Times New Roman"/>
          <w:sz w:val="24"/>
          <w:szCs w:val="24"/>
        </w:rPr>
        <w:t>°</w:t>
      </w:r>
      <w:r w:rsidR="00C404D0" w:rsidRPr="00766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4D0" w:rsidRPr="00766A95">
        <w:rPr>
          <w:rFonts w:ascii="Times New Roman" w:hAnsi="Times New Roman" w:cs="Times New Roman"/>
          <w:sz w:val="24"/>
          <w:szCs w:val="24"/>
        </w:rPr>
        <w:t>cita :</w:t>
      </w:r>
      <w:proofErr w:type="gramEnd"/>
      <w:r w:rsidR="00C404D0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C404D0" w:rsidRPr="00766A95">
        <w:rPr>
          <w:rFonts w:ascii="Times New Roman" w:hAnsi="Times New Roman" w:cs="Times New Roman"/>
          <w:i/>
          <w:sz w:val="24"/>
          <w:szCs w:val="24"/>
        </w:rPr>
        <w:t xml:space="preserve">“ alla stessa pena soggiace chi si trattiene </w:t>
      </w:r>
      <w:r w:rsidR="00BE79A2" w:rsidRPr="00766A95">
        <w:rPr>
          <w:rFonts w:ascii="Times New Roman" w:hAnsi="Times New Roman" w:cs="Times New Roman"/>
          <w:i/>
          <w:sz w:val="24"/>
          <w:szCs w:val="24"/>
        </w:rPr>
        <w:t xml:space="preserve">nei detti luoghi  contro l’espressa </w:t>
      </w:r>
      <w:r w:rsidR="000625FA" w:rsidRPr="00766A95">
        <w:rPr>
          <w:rFonts w:ascii="Times New Roman" w:hAnsi="Times New Roman" w:cs="Times New Roman"/>
          <w:i/>
          <w:sz w:val="24"/>
          <w:szCs w:val="24"/>
        </w:rPr>
        <w:t>volontà</w:t>
      </w:r>
      <w:r w:rsidR="00BE79A2" w:rsidRPr="00766A95">
        <w:rPr>
          <w:rFonts w:ascii="Times New Roman" w:hAnsi="Times New Roman" w:cs="Times New Roman"/>
          <w:i/>
          <w:sz w:val="24"/>
          <w:szCs w:val="24"/>
        </w:rPr>
        <w:t xml:space="preserve"> di chi ha il diritto di escluderlo, ovvero s’introduce clandestinamente </w:t>
      </w:r>
      <w:r w:rsidR="00463781" w:rsidRPr="00766A95">
        <w:rPr>
          <w:rFonts w:ascii="Times New Roman" w:hAnsi="Times New Roman" w:cs="Times New Roman"/>
          <w:i/>
          <w:sz w:val="24"/>
          <w:szCs w:val="24"/>
        </w:rPr>
        <w:t>o con inganno”</w:t>
      </w:r>
      <w:r w:rsidR="00BE79A2" w:rsidRPr="00766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8DB" w:rsidRPr="00766A95">
        <w:rPr>
          <w:rFonts w:ascii="Times New Roman" w:hAnsi="Times New Roman" w:cs="Times New Roman"/>
          <w:sz w:val="24"/>
          <w:szCs w:val="24"/>
        </w:rPr>
        <w:t>.</w:t>
      </w:r>
    </w:p>
    <w:p w:rsidR="002E48DB" w:rsidRPr="00766A95" w:rsidRDefault="002E48DB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L’evoluzione giurisprudenziale al</w:t>
      </w:r>
      <w:r w:rsidR="00ED15D3" w:rsidRPr="00766A95">
        <w:rPr>
          <w:rFonts w:ascii="Times New Roman" w:hAnsi="Times New Roman" w:cs="Times New Roman"/>
          <w:sz w:val="24"/>
          <w:szCs w:val="24"/>
        </w:rPr>
        <w:t xml:space="preserve">la quale si è fatto riferimento, </w:t>
      </w:r>
      <w:r w:rsidR="00EF7893" w:rsidRPr="00766A95">
        <w:rPr>
          <w:rFonts w:ascii="Times New Roman" w:hAnsi="Times New Roman" w:cs="Times New Roman"/>
          <w:sz w:val="24"/>
          <w:szCs w:val="24"/>
        </w:rPr>
        <w:t>ha fatto perno</w:t>
      </w:r>
      <w:r w:rsidR="00ED15D3" w:rsidRPr="00766A95">
        <w:rPr>
          <w:rFonts w:ascii="Times New Roman" w:hAnsi="Times New Roman" w:cs="Times New Roman"/>
          <w:sz w:val="24"/>
          <w:szCs w:val="24"/>
        </w:rPr>
        <w:t xml:space="preserve"> attorno al significato che nel tempo è stato dato al termine </w:t>
      </w:r>
      <w:r w:rsidR="00ED15D3" w:rsidRPr="00766A95">
        <w:rPr>
          <w:rFonts w:ascii="Times New Roman" w:hAnsi="Times New Roman" w:cs="Times New Roman"/>
          <w:i/>
          <w:sz w:val="24"/>
          <w:szCs w:val="24"/>
        </w:rPr>
        <w:t>“abusivo”</w:t>
      </w:r>
      <w:r w:rsidR="00ED15D3" w:rsidRPr="00766A95">
        <w:rPr>
          <w:rFonts w:ascii="Times New Roman" w:hAnsi="Times New Roman" w:cs="Times New Roman"/>
          <w:sz w:val="24"/>
          <w:szCs w:val="24"/>
        </w:rPr>
        <w:t xml:space="preserve">, sia che la fattispecie riguardasse il primo comma del citato art. 615 ter, quanto per il secondo comma dello stesso articolo. </w:t>
      </w:r>
    </w:p>
    <w:p w:rsidR="003D5BEC" w:rsidRDefault="003F5DE0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Infatti, </w:t>
      </w:r>
      <w:r w:rsidR="00654F15">
        <w:rPr>
          <w:rFonts w:ascii="Times New Roman" w:hAnsi="Times New Roman" w:cs="Times New Roman"/>
          <w:sz w:val="24"/>
          <w:szCs w:val="24"/>
        </w:rPr>
        <w:t xml:space="preserve">con </w:t>
      </w:r>
      <w:r w:rsidRPr="00766A95">
        <w:rPr>
          <w:rFonts w:ascii="Times New Roman" w:hAnsi="Times New Roman" w:cs="Times New Roman"/>
          <w:sz w:val="24"/>
          <w:szCs w:val="24"/>
        </w:rPr>
        <w:t>numerose precedenti sentenze della medesima Suprema Corte</w:t>
      </w:r>
      <w:r w:rsidRPr="00766A9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="00654F15">
        <w:rPr>
          <w:rFonts w:ascii="Times New Roman" w:hAnsi="Times New Roman" w:cs="Times New Roman"/>
          <w:sz w:val="24"/>
          <w:szCs w:val="24"/>
        </w:rPr>
        <w:t xml:space="preserve"> (</w:t>
      </w:r>
      <w:r w:rsidR="00F96438" w:rsidRPr="00766A95">
        <w:rPr>
          <w:rFonts w:ascii="Times New Roman" w:hAnsi="Times New Roman" w:cs="Times New Roman"/>
          <w:sz w:val="24"/>
          <w:szCs w:val="24"/>
        </w:rPr>
        <w:t>senza volerci addentrare troppo in</w:t>
      </w:r>
      <w:r w:rsidR="009F489A" w:rsidRPr="00766A95">
        <w:rPr>
          <w:rFonts w:ascii="Times New Roman" w:hAnsi="Times New Roman" w:cs="Times New Roman"/>
          <w:sz w:val="24"/>
          <w:szCs w:val="24"/>
        </w:rPr>
        <w:t xml:space="preserve"> questa sede nelle motivazioni delle stes</w:t>
      </w:r>
      <w:r w:rsidR="00F96438" w:rsidRPr="00766A95">
        <w:rPr>
          <w:rFonts w:ascii="Times New Roman" w:hAnsi="Times New Roman" w:cs="Times New Roman"/>
          <w:sz w:val="24"/>
          <w:szCs w:val="24"/>
        </w:rPr>
        <w:t>se</w:t>
      </w:r>
      <w:r w:rsidR="00654F15">
        <w:rPr>
          <w:rFonts w:ascii="Times New Roman" w:hAnsi="Times New Roman" w:cs="Times New Roman"/>
          <w:sz w:val="24"/>
          <w:szCs w:val="24"/>
        </w:rPr>
        <w:t xml:space="preserve">) si è </w:t>
      </w:r>
      <w:r w:rsidR="00F96438" w:rsidRPr="00766A95">
        <w:rPr>
          <w:rFonts w:ascii="Times New Roman" w:hAnsi="Times New Roman" w:cs="Times New Roman"/>
          <w:sz w:val="24"/>
          <w:szCs w:val="24"/>
        </w:rPr>
        <w:t xml:space="preserve">ritenuto che integrasse la condotta di cui all’art. 615 ter c.p., </w:t>
      </w:r>
      <w:r w:rsidR="0018566D" w:rsidRPr="00766A95">
        <w:rPr>
          <w:rFonts w:ascii="Times New Roman" w:hAnsi="Times New Roman" w:cs="Times New Roman"/>
          <w:sz w:val="24"/>
          <w:szCs w:val="24"/>
        </w:rPr>
        <w:t xml:space="preserve">ovvero </w:t>
      </w:r>
      <w:r w:rsidR="009F489A" w:rsidRPr="00766A95">
        <w:rPr>
          <w:rFonts w:ascii="Times New Roman" w:hAnsi="Times New Roman" w:cs="Times New Roman"/>
          <w:sz w:val="24"/>
          <w:szCs w:val="24"/>
        </w:rPr>
        <w:t xml:space="preserve">che </w:t>
      </w:r>
      <w:r w:rsidR="0018566D" w:rsidRPr="00766A95">
        <w:rPr>
          <w:rFonts w:ascii="Times New Roman" w:hAnsi="Times New Roman" w:cs="Times New Roman"/>
          <w:sz w:val="24"/>
          <w:szCs w:val="24"/>
        </w:rPr>
        <w:t xml:space="preserve">l’accesso fosse da considerarsi “abusivo”, </w:t>
      </w:r>
      <w:r w:rsidR="0018566D" w:rsidRPr="00C07CB3">
        <w:rPr>
          <w:rFonts w:ascii="Times New Roman" w:hAnsi="Times New Roman" w:cs="Times New Roman"/>
          <w:b/>
          <w:sz w:val="24"/>
          <w:szCs w:val="24"/>
          <w:u w:val="single"/>
        </w:rPr>
        <w:t>solo se effettuato da soggetto non abilitato</w:t>
      </w:r>
      <w:r w:rsidR="0018566D" w:rsidRPr="00766A95">
        <w:rPr>
          <w:rFonts w:ascii="Times New Roman" w:hAnsi="Times New Roman" w:cs="Times New Roman"/>
          <w:sz w:val="24"/>
          <w:szCs w:val="24"/>
        </w:rPr>
        <w:t xml:space="preserve"> (soggetto estraneo, privo di </w:t>
      </w:r>
      <w:proofErr w:type="spellStart"/>
      <w:r w:rsidR="0018566D" w:rsidRPr="00766A95">
        <w:rPr>
          <w:rFonts w:ascii="Times New Roman" w:hAnsi="Times New Roman" w:cs="Times New Roman"/>
          <w:sz w:val="24"/>
          <w:szCs w:val="24"/>
        </w:rPr>
        <w:t>userid</w:t>
      </w:r>
      <w:proofErr w:type="spellEnd"/>
      <w:r w:rsidR="0018566D" w:rsidRPr="00766A95">
        <w:rPr>
          <w:rFonts w:ascii="Times New Roman" w:hAnsi="Times New Roman" w:cs="Times New Roman"/>
          <w:sz w:val="24"/>
          <w:szCs w:val="24"/>
        </w:rPr>
        <w:t xml:space="preserve"> e password). </w:t>
      </w:r>
      <w:r w:rsidR="00F96438" w:rsidRPr="0076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7C1" w:rsidRPr="00766A95" w:rsidRDefault="009F489A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lastRenderedPageBreak/>
        <w:t>Di converso</w:t>
      </w:r>
      <w:r w:rsidR="00476187" w:rsidRPr="00766A95">
        <w:rPr>
          <w:rFonts w:ascii="Times New Roman" w:hAnsi="Times New Roman" w:cs="Times New Roman"/>
          <w:sz w:val="24"/>
          <w:szCs w:val="24"/>
        </w:rPr>
        <w:t xml:space="preserve">, </w:t>
      </w:r>
      <w:r w:rsidR="003D5BEC">
        <w:rPr>
          <w:rFonts w:ascii="Times New Roman" w:hAnsi="Times New Roman" w:cs="Times New Roman"/>
          <w:sz w:val="24"/>
          <w:szCs w:val="24"/>
        </w:rPr>
        <w:t>veniva considerato</w:t>
      </w:r>
      <w:r w:rsidR="00476187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F30531" w:rsidRPr="00C07CB3">
        <w:rPr>
          <w:rFonts w:ascii="Times New Roman" w:hAnsi="Times New Roman" w:cs="Times New Roman"/>
          <w:b/>
          <w:sz w:val="24"/>
          <w:szCs w:val="24"/>
          <w:u w:val="single"/>
        </w:rPr>
        <w:t>sempre e comunque</w:t>
      </w:r>
      <w:r w:rsidR="00F30531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3D5BEC">
        <w:rPr>
          <w:rFonts w:ascii="Times New Roman" w:hAnsi="Times New Roman" w:cs="Times New Roman"/>
          <w:sz w:val="24"/>
          <w:szCs w:val="24"/>
        </w:rPr>
        <w:t>“</w:t>
      </w:r>
      <w:r w:rsidR="00476187" w:rsidRPr="00766A95">
        <w:rPr>
          <w:rFonts w:ascii="Times New Roman" w:hAnsi="Times New Roman" w:cs="Times New Roman"/>
          <w:sz w:val="24"/>
          <w:szCs w:val="24"/>
        </w:rPr>
        <w:t>lecito</w:t>
      </w:r>
      <w:r w:rsidR="003D5BEC">
        <w:rPr>
          <w:rFonts w:ascii="Times New Roman" w:hAnsi="Times New Roman" w:cs="Times New Roman"/>
          <w:sz w:val="24"/>
          <w:szCs w:val="24"/>
        </w:rPr>
        <w:t>”</w:t>
      </w:r>
      <w:r w:rsidR="00476187" w:rsidRPr="00766A95">
        <w:rPr>
          <w:rFonts w:ascii="Times New Roman" w:hAnsi="Times New Roman" w:cs="Times New Roman"/>
          <w:sz w:val="24"/>
          <w:szCs w:val="24"/>
        </w:rPr>
        <w:t xml:space="preserve"> l’accesso </w:t>
      </w:r>
      <w:r w:rsidR="00F30531" w:rsidRPr="00766A95">
        <w:rPr>
          <w:rFonts w:ascii="Times New Roman" w:hAnsi="Times New Roman" w:cs="Times New Roman"/>
          <w:sz w:val="24"/>
          <w:szCs w:val="24"/>
        </w:rPr>
        <w:t xml:space="preserve">effettuato da un soggetto abilitato, </w:t>
      </w:r>
      <w:r w:rsidR="003D5BEC">
        <w:rPr>
          <w:rFonts w:ascii="Times New Roman" w:hAnsi="Times New Roman" w:cs="Times New Roman"/>
          <w:sz w:val="24"/>
          <w:szCs w:val="24"/>
        </w:rPr>
        <w:t>nonostante</w:t>
      </w:r>
      <w:r w:rsidR="00F30531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1A2476" w:rsidRPr="00766A95">
        <w:rPr>
          <w:rFonts w:ascii="Times New Roman" w:hAnsi="Times New Roman" w:cs="Times New Roman"/>
          <w:sz w:val="24"/>
          <w:szCs w:val="24"/>
        </w:rPr>
        <w:t xml:space="preserve">la valutazione </w:t>
      </w:r>
      <w:r w:rsidR="000136CC" w:rsidRPr="00766A95">
        <w:rPr>
          <w:rFonts w:ascii="Times New Roman" w:hAnsi="Times New Roman" w:cs="Times New Roman"/>
          <w:i/>
          <w:sz w:val="24"/>
          <w:szCs w:val="24"/>
        </w:rPr>
        <w:t>e</w:t>
      </w:r>
      <w:r w:rsidR="001A2476" w:rsidRPr="00766A95">
        <w:rPr>
          <w:rFonts w:ascii="Times New Roman" w:hAnsi="Times New Roman" w:cs="Times New Roman"/>
          <w:i/>
          <w:sz w:val="24"/>
          <w:szCs w:val="24"/>
        </w:rPr>
        <w:t>x post</w:t>
      </w:r>
      <w:r w:rsidR="001A2476" w:rsidRPr="00766A95">
        <w:rPr>
          <w:rFonts w:ascii="Times New Roman" w:hAnsi="Times New Roman" w:cs="Times New Roman"/>
          <w:sz w:val="24"/>
          <w:szCs w:val="24"/>
        </w:rPr>
        <w:t xml:space="preserve"> delle finalità, si riv</w:t>
      </w:r>
      <w:r w:rsidR="000136CC" w:rsidRPr="00766A95">
        <w:rPr>
          <w:rFonts w:ascii="Times New Roman" w:hAnsi="Times New Roman" w:cs="Times New Roman"/>
          <w:sz w:val="24"/>
          <w:szCs w:val="24"/>
        </w:rPr>
        <w:t>el</w:t>
      </w:r>
      <w:r w:rsidR="003D5BEC">
        <w:rPr>
          <w:rFonts w:ascii="Times New Roman" w:hAnsi="Times New Roman" w:cs="Times New Roman"/>
          <w:sz w:val="24"/>
          <w:szCs w:val="24"/>
        </w:rPr>
        <w:t>asse</w:t>
      </w:r>
      <w:r w:rsidR="001A2476" w:rsidRPr="00766A95">
        <w:rPr>
          <w:rFonts w:ascii="Times New Roman" w:hAnsi="Times New Roman" w:cs="Times New Roman"/>
          <w:sz w:val="24"/>
          <w:szCs w:val="24"/>
        </w:rPr>
        <w:t xml:space="preserve"> estranea a quelle d’ufficio (sentenza </w:t>
      </w:r>
      <w:proofErr w:type="spellStart"/>
      <w:r w:rsidR="001A2476" w:rsidRPr="00766A95">
        <w:rPr>
          <w:rFonts w:ascii="Times New Roman" w:hAnsi="Times New Roman" w:cs="Times New Roman"/>
          <w:sz w:val="24"/>
          <w:szCs w:val="24"/>
        </w:rPr>
        <w:t>Peparaio</w:t>
      </w:r>
      <w:proofErr w:type="spellEnd"/>
      <w:r w:rsidR="001A2476" w:rsidRPr="00766A95">
        <w:rPr>
          <w:rFonts w:ascii="Times New Roman" w:hAnsi="Times New Roman" w:cs="Times New Roman"/>
          <w:sz w:val="24"/>
          <w:szCs w:val="24"/>
        </w:rPr>
        <w:t xml:space="preserve">) o perfino </w:t>
      </w:r>
      <w:r w:rsidR="00D417C1" w:rsidRPr="00766A95">
        <w:rPr>
          <w:rFonts w:ascii="Times New Roman" w:hAnsi="Times New Roman" w:cs="Times New Roman"/>
          <w:sz w:val="24"/>
          <w:szCs w:val="24"/>
        </w:rPr>
        <w:t xml:space="preserve">illecita (sentenza </w:t>
      </w:r>
      <w:proofErr w:type="spellStart"/>
      <w:r w:rsidR="00D417C1" w:rsidRPr="00766A95">
        <w:rPr>
          <w:rFonts w:ascii="Times New Roman" w:hAnsi="Times New Roman" w:cs="Times New Roman"/>
          <w:sz w:val="24"/>
          <w:szCs w:val="24"/>
        </w:rPr>
        <w:t>Scimia</w:t>
      </w:r>
      <w:proofErr w:type="spellEnd"/>
      <w:r w:rsidR="00D417C1" w:rsidRPr="00766A95">
        <w:rPr>
          <w:rFonts w:ascii="Times New Roman" w:hAnsi="Times New Roman" w:cs="Times New Roman"/>
          <w:sz w:val="24"/>
          <w:szCs w:val="24"/>
        </w:rPr>
        <w:t>).</w:t>
      </w:r>
    </w:p>
    <w:p w:rsidR="003F5DE0" w:rsidRPr="00766A95" w:rsidRDefault="00DB307C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cambio di passo è stato segnato con l</w:t>
      </w:r>
      <w:r w:rsidR="009F489A" w:rsidRPr="00766A95">
        <w:rPr>
          <w:rFonts w:ascii="Times New Roman" w:hAnsi="Times New Roman" w:cs="Times New Roman"/>
          <w:sz w:val="24"/>
          <w:szCs w:val="24"/>
        </w:rPr>
        <w:t>a cit</w:t>
      </w:r>
      <w:r w:rsidR="00A25EC5">
        <w:rPr>
          <w:rFonts w:ascii="Times New Roman" w:hAnsi="Times New Roman" w:cs="Times New Roman"/>
          <w:sz w:val="24"/>
          <w:szCs w:val="24"/>
        </w:rPr>
        <w:t>at</w:t>
      </w:r>
      <w:r w:rsidR="009F489A" w:rsidRPr="00766A95">
        <w:rPr>
          <w:rFonts w:ascii="Times New Roman" w:hAnsi="Times New Roman" w:cs="Times New Roman"/>
          <w:sz w:val="24"/>
          <w:szCs w:val="24"/>
        </w:rPr>
        <w:t>a sentenza</w:t>
      </w:r>
      <w:r w:rsidR="00646D04" w:rsidRPr="00766A95">
        <w:rPr>
          <w:rFonts w:ascii="Times New Roman" w:hAnsi="Times New Roman" w:cs="Times New Roman"/>
          <w:sz w:val="24"/>
          <w:szCs w:val="24"/>
        </w:rPr>
        <w:t xml:space="preserve"> n. </w:t>
      </w:r>
      <w:r w:rsidR="001E2B49" w:rsidRPr="00766A95">
        <w:rPr>
          <w:rFonts w:ascii="Times New Roman" w:hAnsi="Times New Roman" w:cs="Times New Roman"/>
          <w:bCs/>
          <w:sz w:val="24"/>
          <w:szCs w:val="24"/>
        </w:rPr>
        <w:t>4694 del 27 ottobre 2011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4EE4" w:rsidRPr="00766A95">
        <w:rPr>
          <w:rFonts w:ascii="Times New Roman" w:hAnsi="Times New Roman" w:cs="Times New Roman"/>
          <w:bCs/>
          <w:sz w:val="24"/>
          <w:szCs w:val="24"/>
        </w:rPr>
        <w:t xml:space="preserve"> emanata</w:t>
      </w:r>
      <w:r w:rsidR="00646D04" w:rsidRPr="00766A95">
        <w:rPr>
          <w:rFonts w:ascii="Times New Roman" w:hAnsi="Times New Roman" w:cs="Times New Roman"/>
          <w:bCs/>
          <w:sz w:val="24"/>
          <w:szCs w:val="24"/>
        </w:rPr>
        <w:t xml:space="preserve"> dalla Suprema Corte a </w:t>
      </w:r>
      <w:proofErr w:type="spellStart"/>
      <w:r w:rsidR="00646D04" w:rsidRPr="00766A95">
        <w:rPr>
          <w:rFonts w:ascii="Times New Roman" w:hAnsi="Times New Roman" w:cs="Times New Roman"/>
          <w:bCs/>
          <w:sz w:val="24"/>
          <w:szCs w:val="24"/>
        </w:rPr>
        <w:t>Sezione</w:t>
      </w:r>
      <w:proofErr w:type="spellEnd"/>
      <w:r w:rsidR="00646D04" w:rsidRPr="00766A95">
        <w:rPr>
          <w:rFonts w:ascii="Times New Roman" w:hAnsi="Times New Roman" w:cs="Times New Roman"/>
          <w:bCs/>
          <w:sz w:val="24"/>
          <w:szCs w:val="24"/>
        </w:rPr>
        <w:t xml:space="preserve"> Unite, in </w:t>
      </w:r>
      <w:r w:rsidR="008C1367" w:rsidRPr="00766A95">
        <w:rPr>
          <w:rFonts w:ascii="Times New Roman" w:hAnsi="Times New Roman" w:cs="Times New Roman"/>
          <w:bCs/>
          <w:sz w:val="24"/>
          <w:szCs w:val="24"/>
        </w:rPr>
        <w:t xml:space="preserve">risoluzione </w:t>
      </w:r>
      <w:r w:rsidR="00646D04" w:rsidRPr="00766A95">
        <w:rPr>
          <w:rFonts w:ascii="Times New Roman" w:hAnsi="Times New Roman" w:cs="Times New Roman"/>
          <w:bCs/>
          <w:sz w:val="24"/>
          <w:szCs w:val="24"/>
        </w:rPr>
        <w:t>del contrasto giurisprudenziale sopra delineato</w:t>
      </w:r>
      <w:r w:rsidR="00673BD2" w:rsidRPr="00766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922" w:rsidRPr="00766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247" w:rsidRPr="00766A95">
        <w:rPr>
          <w:rFonts w:ascii="Times New Roman" w:hAnsi="Times New Roman" w:cs="Times New Roman"/>
          <w:bCs/>
          <w:sz w:val="24"/>
          <w:szCs w:val="24"/>
        </w:rPr>
        <w:t xml:space="preserve">e proprio il </w:t>
      </w:r>
      <w:r w:rsidR="00673BD2" w:rsidRPr="00766A95">
        <w:rPr>
          <w:rFonts w:ascii="Times New Roman" w:hAnsi="Times New Roman" w:cs="Times New Roman"/>
          <w:bCs/>
          <w:sz w:val="24"/>
          <w:szCs w:val="24"/>
        </w:rPr>
        <w:t>Coll</w:t>
      </w:r>
      <w:r w:rsidR="009A4247" w:rsidRPr="00766A95">
        <w:rPr>
          <w:rFonts w:ascii="Times New Roman" w:hAnsi="Times New Roman" w:cs="Times New Roman"/>
          <w:bCs/>
          <w:sz w:val="24"/>
          <w:szCs w:val="24"/>
        </w:rPr>
        <w:t>e</w:t>
      </w:r>
      <w:r w:rsidR="00673BD2" w:rsidRPr="00766A95">
        <w:rPr>
          <w:rFonts w:ascii="Times New Roman" w:hAnsi="Times New Roman" w:cs="Times New Roman"/>
          <w:bCs/>
          <w:sz w:val="24"/>
          <w:szCs w:val="24"/>
        </w:rPr>
        <w:t xml:space="preserve">gio della Quinta Sezione aveva </w:t>
      </w:r>
      <w:r w:rsidR="00D417C1" w:rsidRPr="00766A95">
        <w:rPr>
          <w:rFonts w:ascii="Times New Roman" w:hAnsi="Times New Roman" w:cs="Times New Roman"/>
          <w:bCs/>
          <w:sz w:val="24"/>
          <w:szCs w:val="24"/>
        </w:rPr>
        <w:t>rimess</w:t>
      </w:r>
      <w:r w:rsidR="00673BD2" w:rsidRPr="00766A95">
        <w:rPr>
          <w:rFonts w:ascii="Times New Roman" w:hAnsi="Times New Roman" w:cs="Times New Roman"/>
          <w:bCs/>
          <w:sz w:val="24"/>
          <w:szCs w:val="24"/>
        </w:rPr>
        <w:t>o</w:t>
      </w:r>
      <w:r w:rsidR="00D417C1" w:rsidRPr="00766A95">
        <w:rPr>
          <w:rFonts w:ascii="Times New Roman" w:hAnsi="Times New Roman" w:cs="Times New Roman"/>
          <w:bCs/>
          <w:sz w:val="24"/>
          <w:szCs w:val="24"/>
        </w:rPr>
        <w:t xml:space="preserve"> i ricorsi sul </w:t>
      </w:r>
      <w:r w:rsidR="00312922" w:rsidRPr="00766A95">
        <w:rPr>
          <w:rFonts w:ascii="Times New Roman" w:hAnsi="Times New Roman" w:cs="Times New Roman"/>
          <w:bCs/>
          <w:sz w:val="24"/>
          <w:szCs w:val="24"/>
        </w:rPr>
        <w:t xml:space="preserve">seguente quesito: </w:t>
      </w:r>
      <w:r w:rsidR="001C0697" w:rsidRPr="00766A95">
        <w:rPr>
          <w:rFonts w:ascii="Times New Roman" w:hAnsi="Times New Roman" w:cs="Times New Roman"/>
          <w:i/>
          <w:sz w:val="24"/>
          <w:szCs w:val="24"/>
        </w:rPr>
        <w:t>“</w:t>
      </w:r>
      <w:r w:rsidR="00D417C1" w:rsidRPr="00766A95">
        <w:rPr>
          <w:rFonts w:ascii="Times New Roman" w:hAnsi="Times New Roman" w:cs="Times New Roman"/>
          <w:i/>
          <w:sz w:val="24"/>
          <w:szCs w:val="24"/>
        </w:rPr>
        <w:t>se integri la fattispecie criminosa di accesso abusivo ad un sistema informatico o telematico protetto</w:t>
      </w:r>
      <w:r w:rsidR="001C0697" w:rsidRPr="00766A95">
        <w:rPr>
          <w:rFonts w:ascii="Times New Roman" w:hAnsi="Times New Roman" w:cs="Times New Roman"/>
          <w:i/>
          <w:sz w:val="24"/>
          <w:szCs w:val="24"/>
        </w:rPr>
        <w:t>,</w:t>
      </w:r>
      <w:r w:rsidR="00D417C1" w:rsidRPr="00766A95">
        <w:rPr>
          <w:rFonts w:ascii="Times New Roman" w:hAnsi="Times New Roman" w:cs="Times New Roman"/>
          <w:i/>
          <w:sz w:val="24"/>
          <w:szCs w:val="24"/>
        </w:rPr>
        <w:t xml:space="preserve"> la condotta di accesso o di mantenimento nel sistema posta in essere da soggetto abilitato ma per scopi o finalità estranei a quelli per i quali la facoltà di accesso gli è stata attribuita</w:t>
      </w:r>
      <w:r w:rsidR="001C0697" w:rsidRPr="00766A95">
        <w:rPr>
          <w:rFonts w:ascii="Times New Roman" w:hAnsi="Times New Roman" w:cs="Times New Roman"/>
          <w:i/>
          <w:sz w:val="24"/>
          <w:szCs w:val="24"/>
        </w:rPr>
        <w:t>”</w:t>
      </w:r>
      <w:r w:rsidR="00D417C1" w:rsidRPr="00766A95">
        <w:rPr>
          <w:rFonts w:ascii="Times New Roman" w:hAnsi="Times New Roman" w:cs="Times New Roman"/>
          <w:i/>
          <w:sz w:val="24"/>
          <w:szCs w:val="24"/>
        </w:rPr>
        <w:t>.</w:t>
      </w:r>
    </w:p>
    <w:p w:rsidR="001C0697" w:rsidRPr="00766A95" w:rsidRDefault="001C0697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Le considerazioni in punto di diritto </w:t>
      </w:r>
      <w:r w:rsidR="00B162BF" w:rsidRPr="00766A95">
        <w:rPr>
          <w:rFonts w:ascii="Times New Roman" w:hAnsi="Times New Roman" w:cs="Times New Roman"/>
          <w:sz w:val="24"/>
          <w:szCs w:val="24"/>
        </w:rPr>
        <w:t xml:space="preserve">esaminate nella citata sentenza (alla quale si rimanda per una </w:t>
      </w:r>
      <w:r w:rsidR="00493DB0">
        <w:rPr>
          <w:rFonts w:ascii="Times New Roman" w:hAnsi="Times New Roman" w:cs="Times New Roman"/>
          <w:sz w:val="24"/>
          <w:szCs w:val="24"/>
        </w:rPr>
        <w:t xml:space="preserve">più </w:t>
      </w:r>
      <w:r w:rsidR="00B162BF" w:rsidRPr="00766A95">
        <w:rPr>
          <w:rFonts w:ascii="Times New Roman" w:hAnsi="Times New Roman" w:cs="Times New Roman"/>
          <w:sz w:val="24"/>
          <w:szCs w:val="24"/>
        </w:rPr>
        <w:t>comp</w:t>
      </w:r>
      <w:r w:rsidR="00493DB0">
        <w:rPr>
          <w:rFonts w:ascii="Times New Roman" w:hAnsi="Times New Roman" w:cs="Times New Roman"/>
          <w:sz w:val="24"/>
          <w:szCs w:val="24"/>
        </w:rPr>
        <w:t>le</w:t>
      </w:r>
      <w:r w:rsidR="00B162BF" w:rsidRPr="00766A95">
        <w:rPr>
          <w:rFonts w:ascii="Times New Roman" w:hAnsi="Times New Roman" w:cs="Times New Roman"/>
          <w:sz w:val="24"/>
          <w:szCs w:val="24"/>
        </w:rPr>
        <w:t>ta comprensione)</w:t>
      </w:r>
      <w:r w:rsidR="00432F6D" w:rsidRPr="00766A95">
        <w:rPr>
          <w:rFonts w:ascii="Times New Roman" w:hAnsi="Times New Roman" w:cs="Times New Roman"/>
          <w:sz w:val="24"/>
          <w:szCs w:val="24"/>
        </w:rPr>
        <w:t>, partono dall’analisi de</w:t>
      </w:r>
      <w:r w:rsidR="00DD40C2" w:rsidRPr="00766A95">
        <w:rPr>
          <w:rFonts w:ascii="Times New Roman" w:hAnsi="Times New Roman" w:cs="Times New Roman"/>
          <w:sz w:val="24"/>
          <w:szCs w:val="24"/>
        </w:rPr>
        <w:t>i</w:t>
      </w:r>
      <w:r w:rsidR="00432F6D" w:rsidRPr="00766A95">
        <w:rPr>
          <w:rFonts w:ascii="Times New Roman" w:hAnsi="Times New Roman" w:cs="Times New Roman"/>
          <w:sz w:val="24"/>
          <w:szCs w:val="24"/>
        </w:rPr>
        <w:t xml:space="preserve"> precett</w:t>
      </w:r>
      <w:r w:rsidR="00DD40C2" w:rsidRPr="00766A95">
        <w:rPr>
          <w:rFonts w:ascii="Times New Roman" w:hAnsi="Times New Roman" w:cs="Times New Roman"/>
          <w:sz w:val="24"/>
          <w:szCs w:val="24"/>
        </w:rPr>
        <w:t>i</w:t>
      </w:r>
      <w:r w:rsidR="00432F6D"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DD40C2" w:rsidRPr="00766A95">
        <w:rPr>
          <w:rFonts w:ascii="Times New Roman" w:hAnsi="Times New Roman" w:cs="Times New Roman"/>
          <w:sz w:val="24"/>
          <w:szCs w:val="24"/>
        </w:rPr>
        <w:t xml:space="preserve">contemplati nei due commi </w:t>
      </w:r>
      <w:r w:rsidR="00432F6D" w:rsidRPr="00766A95">
        <w:rPr>
          <w:rFonts w:ascii="Times New Roman" w:hAnsi="Times New Roman" w:cs="Times New Roman"/>
          <w:sz w:val="24"/>
          <w:szCs w:val="24"/>
        </w:rPr>
        <w:t>dell’</w:t>
      </w:r>
      <w:r w:rsidR="009A4247" w:rsidRPr="00766A95">
        <w:rPr>
          <w:rFonts w:ascii="Times New Roman" w:hAnsi="Times New Roman" w:cs="Times New Roman"/>
          <w:sz w:val="24"/>
          <w:szCs w:val="24"/>
        </w:rPr>
        <w:t>art. 615 ter c.p.:</w:t>
      </w:r>
      <w:r w:rsidR="00DD40C2" w:rsidRPr="0076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F6D" w:rsidRPr="00766A95" w:rsidRDefault="00DD40C2" w:rsidP="002677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>L</w:t>
      </w:r>
      <w:r w:rsidR="00432F6D" w:rsidRPr="00766A95">
        <w:rPr>
          <w:rFonts w:ascii="Times New Roman" w:hAnsi="Times New Roman" w:cs="Times New Roman"/>
          <w:sz w:val="24"/>
          <w:szCs w:val="24"/>
        </w:rPr>
        <w:t>’introdursi abusivamente in un sistema informatico o telematico protetto da misure</w:t>
      </w:r>
      <w:r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432F6D" w:rsidRPr="00766A95">
        <w:rPr>
          <w:rFonts w:ascii="Times New Roman" w:hAnsi="Times New Roman" w:cs="Times New Roman"/>
          <w:sz w:val="24"/>
          <w:szCs w:val="24"/>
        </w:rPr>
        <w:t>di sicurezza</w:t>
      </w:r>
      <w:r w:rsidRPr="00766A95">
        <w:rPr>
          <w:rFonts w:ascii="Times New Roman" w:hAnsi="Times New Roman" w:cs="Times New Roman"/>
          <w:sz w:val="24"/>
          <w:szCs w:val="24"/>
        </w:rPr>
        <w:t xml:space="preserve"> </w:t>
      </w:r>
      <w:r w:rsidR="00432F6D" w:rsidRPr="00766A95">
        <w:rPr>
          <w:rFonts w:ascii="Times New Roman" w:hAnsi="Times New Roman" w:cs="Times New Roman"/>
          <w:sz w:val="24"/>
          <w:szCs w:val="24"/>
        </w:rPr>
        <w:t>(attività tipica dell’hacker)</w:t>
      </w:r>
    </w:p>
    <w:p w:rsidR="00F02E28" w:rsidRPr="00766A95" w:rsidRDefault="00DD40C2" w:rsidP="002677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A95">
        <w:rPr>
          <w:rFonts w:ascii="Times New Roman" w:hAnsi="Times New Roman" w:cs="Times New Roman"/>
          <w:sz w:val="24"/>
          <w:szCs w:val="24"/>
        </w:rPr>
        <w:t xml:space="preserve">Il </w:t>
      </w:r>
      <w:r w:rsidR="00432F6D" w:rsidRPr="00766A95">
        <w:rPr>
          <w:rFonts w:ascii="Times New Roman" w:hAnsi="Times New Roman" w:cs="Times New Roman"/>
          <w:sz w:val="24"/>
          <w:szCs w:val="24"/>
        </w:rPr>
        <w:t>mantenersi nel sistema contro la volontà, espressa o tacita, di chi ha il diritto di</w:t>
      </w:r>
      <w:r w:rsidR="00F02E28" w:rsidRPr="00766A95">
        <w:rPr>
          <w:rFonts w:ascii="Times New Roman" w:hAnsi="Times New Roman" w:cs="Times New Roman"/>
          <w:sz w:val="24"/>
          <w:szCs w:val="24"/>
        </w:rPr>
        <w:t xml:space="preserve"> e</w:t>
      </w:r>
      <w:r w:rsidR="00432F6D" w:rsidRPr="00766A95">
        <w:rPr>
          <w:rFonts w:ascii="Times New Roman" w:hAnsi="Times New Roman" w:cs="Times New Roman"/>
          <w:sz w:val="24"/>
          <w:szCs w:val="24"/>
        </w:rPr>
        <w:t>sclusione</w:t>
      </w:r>
      <w:r w:rsidR="00F02E28" w:rsidRPr="00766A95">
        <w:rPr>
          <w:rFonts w:ascii="Times New Roman" w:hAnsi="Times New Roman" w:cs="Times New Roman"/>
          <w:sz w:val="24"/>
          <w:szCs w:val="24"/>
        </w:rPr>
        <w:t>.</w:t>
      </w:r>
    </w:p>
    <w:p w:rsidR="00F02E28" w:rsidRPr="008207C9" w:rsidRDefault="00F02E28" w:rsidP="002677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314A3D" w:rsidRDefault="0014571A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02E28" w:rsidRPr="00E53F2E">
        <w:rPr>
          <w:rFonts w:ascii="Times New Roman" w:hAnsi="Times New Roman" w:cs="Times New Roman"/>
          <w:sz w:val="24"/>
          <w:szCs w:val="24"/>
        </w:rPr>
        <w:t xml:space="preserve">uesta seconda ipotesi è quella sulla quale maggiormente poniamo il nostro </w:t>
      </w:r>
      <w:r w:rsidR="00F02E28" w:rsidRPr="00E53F2E">
        <w:rPr>
          <w:rFonts w:ascii="Times New Roman" w:hAnsi="Times New Roman" w:cs="Times New Roman"/>
          <w:i/>
          <w:sz w:val="24"/>
          <w:szCs w:val="24"/>
        </w:rPr>
        <w:t>focus</w:t>
      </w:r>
      <w:r w:rsidR="00F02E28" w:rsidRPr="00E53F2E">
        <w:rPr>
          <w:rFonts w:ascii="Times New Roman" w:hAnsi="Times New Roman" w:cs="Times New Roman"/>
          <w:sz w:val="24"/>
          <w:szCs w:val="24"/>
        </w:rPr>
        <w:t xml:space="preserve">: Si tratta della tipica condotta posta in essere </w:t>
      </w:r>
      <w:r w:rsidR="006230CB" w:rsidRPr="00E53F2E">
        <w:rPr>
          <w:rFonts w:ascii="Times New Roman" w:hAnsi="Times New Roman" w:cs="Times New Roman"/>
          <w:sz w:val="24"/>
          <w:szCs w:val="24"/>
        </w:rPr>
        <w:t xml:space="preserve">da chi autorizzato all’accesso – per determinate operazioni – si trattiene all’interno del sistema, ovvero persiste </w:t>
      </w:r>
      <w:r w:rsidR="00BB5494" w:rsidRPr="00E53F2E">
        <w:rPr>
          <w:rFonts w:ascii="Times New Roman" w:hAnsi="Times New Roman" w:cs="Times New Roman"/>
          <w:sz w:val="24"/>
          <w:szCs w:val="24"/>
        </w:rPr>
        <w:t>n</w:t>
      </w:r>
      <w:r w:rsidR="006230CB" w:rsidRPr="00E53F2E">
        <w:rPr>
          <w:rFonts w:ascii="Times New Roman" w:hAnsi="Times New Roman" w:cs="Times New Roman"/>
          <w:sz w:val="24"/>
          <w:szCs w:val="24"/>
        </w:rPr>
        <w:t>ell’avvenuta introduzione</w:t>
      </w:r>
      <w:r w:rsidR="00BB5494"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C73603" w:rsidRPr="00E53F2E">
        <w:rPr>
          <w:rFonts w:ascii="Times New Roman" w:hAnsi="Times New Roman" w:cs="Times New Roman"/>
          <w:i/>
          <w:sz w:val="24"/>
          <w:szCs w:val="24"/>
        </w:rPr>
        <w:t>“</w:t>
      </w:r>
      <w:r w:rsidR="00BB5494" w:rsidRPr="00E53F2E">
        <w:rPr>
          <w:rFonts w:ascii="Times New Roman" w:hAnsi="Times New Roman" w:cs="Times New Roman"/>
          <w:i/>
          <w:sz w:val="24"/>
          <w:szCs w:val="24"/>
        </w:rPr>
        <w:t>continuando ad</w:t>
      </w:r>
      <w:r w:rsidR="00C73603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94" w:rsidRPr="00E53F2E">
        <w:rPr>
          <w:rFonts w:ascii="Times New Roman" w:hAnsi="Times New Roman" w:cs="Times New Roman"/>
          <w:i/>
          <w:sz w:val="24"/>
          <w:szCs w:val="24"/>
        </w:rPr>
        <w:t>accedere alla conoscenza dei dati nonostante il</w:t>
      </w:r>
      <w:r w:rsidR="00C73603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94" w:rsidRPr="00E53F2E">
        <w:rPr>
          <w:rFonts w:ascii="Times New Roman" w:hAnsi="Times New Roman" w:cs="Times New Roman"/>
          <w:i/>
          <w:sz w:val="24"/>
          <w:szCs w:val="24"/>
        </w:rPr>
        <w:t>divieto, anche tacito, del titolare del sistema</w:t>
      </w:r>
      <w:r w:rsidR="00C73603" w:rsidRPr="00E53F2E">
        <w:rPr>
          <w:rFonts w:ascii="Times New Roman" w:hAnsi="Times New Roman" w:cs="Times New Roman"/>
          <w:i/>
          <w:sz w:val="24"/>
          <w:szCs w:val="24"/>
        </w:rPr>
        <w:t>”</w:t>
      </w:r>
      <w:r w:rsidR="00370E6A" w:rsidRPr="00E53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A3D" w:rsidRPr="008207C9" w:rsidRDefault="00314A3D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0E6A" w:rsidRPr="00E53F2E" w:rsidRDefault="00370E6A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2E">
        <w:rPr>
          <w:rFonts w:ascii="Times New Roman" w:hAnsi="Times New Roman" w:cs="Times New Roman"/>
          <w:sz w:val="24"/>
          <w:szCs w:val="24"/>
        </w:rPr>
        <w:t xml:space="preserve">Quindi il soggetto, </w:t>
      </w:r>
      <w:r w:rsidRPr="00E53F2E">
        <w:rPr>
          <w:rFonts w:ascii="Times New Roman" w:hAnsi="Times New Roman" w:cs="Times New Roman"/>
          <w:i/>
          <w:sz w:val="24"/>
          <w:szCs w:val="24"/>
        </w:rPr>
        <w:t>“</w:t>
      </w:r>
      <w:r w:rsidRPr="00314A3D">
        <w:rPr>
          <w:rFonts w:ascii="Times New Roman" w:hAnsi="Times New Roman" w:cs="Times New Roman"/>
          <w:b/>
          <w:i/>
          <w:sz w:val="24"/>
          <w:szCs w:val="24"/>
        </w:rPr>
        <w:t>compiuta l’operazione espressamente consentita, si intrattenga nel sistema per la presa di conoscenza, non autorizzata, dei dati</w:t>
      </w:r>
      <w:r w:rsidRPr="00E53F2E">
        <w:rPr>
          <w:rFonts w:ascii="Times New Roman" w:hAnsi="Times New Roman" w:cs="Times New Roman"/>
          <w:i/>
          <w:sz w:val="24"/>
          <w:szCs w:val="24"/>
        </w:rPr>
        <w:t>”</w:t>
      </w:r>
      <w:r w:rsidRPr="00E53F2E">
        <w:rPr>
          <w:rFonts w:ascii="Times New Roman" w:hAnsi="Times New Roman" w:cs="Times New Roman"/>
          <w:sz w:val="24"/>
          <w:szCs w:val="24"/>
        </w:rPr>
        <w:t>.</w:t>
      </w:r>
      <w:r w:rsidRPr="00E53F2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"/>
      </w:r>
    </w:p>
    <w:p w:rsidR="00370E6A" w:rsidRPr="00E53F2E" w:rsidRDefault="00370E6A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778" w:rsidRPr="00E53F2E" w:rsidRDefault="006E33C1" w:rsidP="002677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F2E">
        <w:rPr>
          <w:rFonts w:ascii="Times New Roman" w:hAnsi="Times New Roman" w:cs="Times New Roman"/>
          <w:sz w:val="24"/>
          <w:szCs w:val="24"/>
        </w:rPr>
        <w:t>Infatti, non può prescindersi dalle finalità per le quali si dispone d</w:t>
      </w:r>
      <w:r w:rsidR="00DB45AC" w:rsidRPr="00E53F2E">
        <w:rPr>
          <w:rFonts w:ascii="Times New Roman" w:hAnsi="Times New Roman" w:cs="Times New Roman"/>
          <w:sz w:val="24"/>
          <w:szCs w:val="24"/>
        </w:rPr>
        <w:t>i un delicatissimo strumento quale</w:t>
      </w:r>
      <w:r w:rsidR="00EA3604" w:rsidRPr="00E53F2E">
        <w:rPr>
          <w:rFonts w:ascii="Times New Roman" w:hAnsi="Times New Roman" w:cs="Times New Roman"/>
          <w:sz w:val="24"/>
          <w:szCs w:val="24"/>
        </w:rPr>
        <w:t xml:space="preserve">, ad esempio, </w:t>
      </w:r>
      <w:r w:rsidR="00DB45AC" w:rsidRPr="00E53F2E">
        <w:rPr>
          <w:rFonts w:ascii="Times New Roman" w:hAnsi="Times New Roman" w:cs="Times New Roman"/>
          <w:sz w:val="24"/>
          <w:szCs w:val="24"/>
        </w:rPr>
        <w:t>la Ban</w:t>
      </w:r>
      <w:r w:rsidR="00493DB0">
        <w:rPr>
          <w:rFonts w:ascii="Times New Roman" w:hAnsi="Times New Roman" w:cs="Times New Roman"/>
          <w:sz w:val="24"/>
          <w:szCs w:val="24"/>
        </w:rPr>
        <w:t xml:space="preserve">ca Dati della Forze di Polizia </w:t>
      </w:r>
      <w:r w:rsidR="00393C4A" w:rsidRPr="00E53F2E">
        <w:rPr>
          <w:rFonts w:ascii="Times New Roman" w:hAnsi="Times New Roman" w:cs="Times New Roman"/>
          <w:sz w:val="24"/>
          <w:szCs w:val="24"/>
        </w:rPr>
        <w:t xml:space="preserve">ed è proprio in virtù del conseguimento delle stesse che il titolare del </w:t>
      </w:r>
      <w:r w:rsidR="009B7D0F" w:rsidRPr="00E53F2E">
        <w:rPr>
          <w:rFonts w:ascii="Times New Roman" w:hAnsi="Times New Roman" w:cs="Times New Roman"/>
          <w:sz w:val="24"/>
          <w:szCs w:val="24"/>
        </w:rPr>
        <w:t xml:space="preserve">sistema, di cui legittimamente dispone, </w:t>
      </w:r>
      <w:r w:rsidR="008E195E" w:rsidRPr="00E53F2E">
        <w:rPr>
          <w:rFonts w:ascii="Times New Roman" w:hAnsi="Times New Roman" w:cs="Times New Roman"/>
          <w:sz w:val="24"/>
          <w:szCs w:val="24"/>
        </w:rPr>
        <w:t xml:space="preserve">consente l’accesso. Ne consegue che </w:t>
      </w:r>
      <w:r w:rsidR="008E195E" w:rsidRPr="00E53F2E">
        <w:rPr>
          <w:rFonts w:ascii="Times New Roman" w:hAnsi="Times New Roman" w:cs="Times New Roman"/>
          <w:i/>
          <w:sz w:val="24"/>
          <w:szCs w:val="24"/>
        </w:rPr>
        <w:t>“se il titolo di legittimazione all</w:t>
      </w:r>
      <w:r w:rsidR="001612AB" w:rsidRPr="00E53F2E">
        <w:rPr>
          <w:rFonts w:ascii="Times New Roman" w:hAnsi="Times New Roman" w:cs="Times New Roman"/>
          <w:i/>
          <w:sz w:val="24"/>
          <w:szCs w:val="24"/>
        </w:rPr>
        <w:t>’</w:t>
      </w:r>
      <w:r w:rsidR="008E195E" w:rsidRPr="00E53F2E">
        <w:rPr>
          <w:rFonts w:ascii="Times New Roman" w:hAnsi="Times New Roman" w:cs="Times New Roman"/>
          <w:i/>
          <w:sz w:val="24"/>
          <w:szCs w:val="24"/>
        </w:rPr>
        <w:t>accesso viene dall</w:t>
      </w:r>
      <w:r w:rsidR="001612AB" w:rsidRPr="00E53F2E">
        <w:rPr>
          <w:rFonts w:ascii="Times New Roman" w:hAnsi="Times New Roman" w:cs="Times New Roman"/>
          <w:i/>
          <w:sz w:val="24"/>
          <w:szCs w:val="24"/>
        </w:rPr>
        <w:t>’</w:t>
      </w:r>
      <w:r w:rsidR="008E195E" w:rsidRPr="00E53F2E">
        <w:rPr>
          <w:rFonts w:ascii="Times New Roman" w:hAnsi="Times New Roman" w:cs="Times New Roman"/>
          <w:i/>
          <w:sz w:val="24"/>
          <w:szCs w:val="24"/>
        </w:rPr>
        <w:t>agente utilizzato per finalità diverse da quelle consentite</w:t>
      </w:r>
      <w:r w:rsidR="00F85A89" w:rsidRPr="00E53F2E">
        <w:rPr>
          <w:rFonts w:ascii="Times New Roman" w:hAnsi="Times New Roman" w:cs="Times New Roman"/>
          <w:i/>
          <w:sz w:val="24"/>
          <w:szCs w:val="24"/>
        </w:rPr>
        <w:t>,</w:t>
      </w:r>
      <w:r w:rsidR="008E195E" w:rsidRPr="00E53F2E">
        <w:rPr>
          <w:rFonts w:ascii="Times New Roman" w:hAnsi="Times New Roman" w:cs="Times New Roman"/>
          <w:i/>
          <w:sz w:val="24"/>
          <w:szCs w:val="24"/>
        </w:rPr>
        <w:t xml:space="preserve"> non vi è dubbio che si configuri il delitto in discussione, dovendosi ritenere che</w:t>
      </w:r>
      <w:r w:rsidR="00F85A89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95E" w:rsidRPr="0014571A">
        <w:rPr>
          <w:rFonts w:ascii="Times New Roman" w:hAnsi="Times New Roman" w:cs="Times New Roman"/>
          <w:b/>
          <w:i/>
          <w:sz w:val="24"/>
          <w:szCs w:val="24"/>
          <w:u w:val="single"/>
        </w:rPr>
        <w:t>il permanere nel sistema per scopi diversi da quelli previsti avvenga contro la volontà, che può, per disposizione di legge, anche essere tacita, del titolare del diritto di esclusione</w:t>
      </w:r>
      <w:r w:rsidR="008E195E" w:rsidRPr="00E53F2E">
        <w:rPr>
          <w:rFonts w:ascii="Times New Roman" w:hAnsi="Times New Roman" w:cs="Times New Roman"/>
          <w:i/>
          <w:sz w:val="24"/>
          <w:szCs w:val="24"/>
        </w:rPr>
        <w:t>»</w:t>
      </w:r>
      <w:r w:rsidR="00CC4A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A89" w:rsidRPr="00E53F2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"/>
      </w:r>
      <w:r w:rsidR="00CC4A49" w:rsidRPr="00CC4A49">
        <w:rPr>
          <w:rFonts w:ascii="Times New Roman" w:hAnsi="Times New Roman" w:cs="Times New Roman"/>
          <w:sz w:val="24"/>
          <w:szCs w:val="24"/>
        </w:rPr>
        <w:t>.</w:t>
      </w:r>
    </w:p>
    <w:p w:rsidR="006677C7" w:rsidRDefault="003A6AD0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 w:rsidRPr="00E53F2E">
        <w:rPr>
          <w:rFonts w:ascii="Times New Roman" w:hAnsi="Times New Roman" w:cs="Times New Roman"/>
          <w:sz w:val="24"/>
          <w:szCs w:val="24"/>
        </w:rPr>
        <w:t xml:space="preserve">Ancora, </w:t>
      </w:r>
      <w:r w:rsidR="00561592">
        <w:rPr>
          <w:rFonts w:ascii="Times New Roman" w:hAnsi="Times New Roman" w:cs="Times New Roman"/>
          <w:sz w:val="24"/>
          <w:szCs w:val="24"/>
        </w:rPr>
        <w:t>nel</w:t>
      </w:r>
      <w:r w:rsidR="00A05663">
        <w:rPr>
          <w:rFonts w:ascii="Times New Roman" w:hAnsi="Times New Roman" w:cs="Times New Roman"/>
          <w:sz w:val="24"/>
          <w:szCs w:val="24"/>
        </w:rPr>
        <w:t xml:space="preserve">la citata sentenza </w:t>
      </w:r>
      <w:r w:rsidR="00561592">
        <w:rPr>
          <w:rFonts w:ascii="Times New Roman" w:hAnsi="Times New Roman" w:cs="Times New Roman"/>
          <w:sz w:val="24"/>
          <w:szCs w:val="24"/>
        </w:rPr>
        <w:t>si riporta una precedente pronuncia</w:t>
      </w:r>
      <w:r w:rsidR="003F5BA3" w:rsidRPr="00E53F2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9"/>
      </w:r>
      <w:r w:rsidR="00A05663">
        <w:rPr>
          <w:rFonts w:ascii="Times New Roman" w:hAnsi="Times New Roman" w:cs="Times New Roman"/>
          <w:sz w:val="24"/>
          <w:szCs w:val="24"/>
        </w:rPr>
        <w:t xml:space="preserve"> </w:t>
      </w:r>
      <w:r w:rsidR="00561592">
        <w:rPr>
          <w:rFonts w:ascii="Times New Roman" w:hAnsi="Times New Roman" w:cs="Times New Roman"/>
          <w:sz w:val="24"/>
          <w:szCs w:val="24"/>
        </w:rPr>
        <w:t xml:space="preserve">espressa in relazione ad </w:t>
      </w:r>
      <w:r w:rsidRPr="00E53F2E">
        <w:rPr>
          <w:rFonts w:ascii="Times New Roman" w:hAnsi="Times New Roman" w:cs="Times New Roman"/>
          <w:sz w:val="24"/>
          <w:szCs w:val="24"/>
        </w:rPr>
        <w:t>un</w:t>
      </w:r>
      <w:r w:rsidR="003704DC">
        <w:rPr>
          <w:rFonts w:ascii="Times New Roman" w:hAnsi="Times New Roman" w:cs="Times New Roman"/>
          <w:sz w:val="24"/>
          <w:szCs w:val="24"/>
        </w:rPr>
        <w:t xml:space="preserve"> </w:t>
      </w:r>
      <w:r w:rsidRPr="00E53F2E">
        <w:rPr>
          <w:rFonts w:ascii="Times New Roman" w:hAnsi="Times New Roman" w:cs="Times New Roman"/>
          <w:sz w:val="24"/>
          <w:szCs w:val="24"/>
        </w:rPr>
        <w:t xml:space="preserve">accordo preventivo </w:t>
      </w:r>
      <w:r w:rsidR="003704DC">
        <w:rPr>
          <w:rFonts w:ascii="Times New Roman" w:hAnsi="Times New Roman" w:cs="Times New Roman"/>
          <w:sz w:val="24"/>
          <w:szCs w:val="24"/>
        </w:rPr>
        <w:t xml:space="preserve">verificatosi </w:t>
      </w:r>
      <w:r w:rsidRPr="00E53F2E">
        <w:rPr>
          <w:rFonts w:ascii="Times New Roman" w:hAnsi="Times New Roman" w:cs="Times New Roman"/>
          <w:sz w:val="24"/>
          <w:szCs w:val="24"/>
        </w:rPr>
        <w:t xml:space="preserve">tra il titolare di un’agenzia di investigazioni private ed un pubblico ufficiale che, </w:t>
      </w:r>
      <w:r w:rsidRPr="004E082B">
        <w:rPr>
          <w:rFonts w:ascii="Times New Roman" w:hAnsi="Times New Roman" w:cs="Times New Roman"/>
          <w:b/>
          <w:sz w:val="24"/>
          <w:szCs w:val="24"/>
          <w:u w:val="single"/>
        </w:rPr>
        <w:t>dietro compenso</w:t>
      </w:r>
      <w:r w:rsidRPr="00E53F2E">
        <w:rPr>
          <w:rFonts w:ascii="Times New Roman" w:hAnsi="Times New Roman" w:cs="Times New Roman"/>
          <w:sz w:val="24"/>
          <w:szCs w:val="24"/>
        </w:rPr>
        <w:t xml:space="preserve">, </w:t>
      </w:r>
      <w:r w:rsidR="003704DC">
        <w:rPr>
          <w:rFonts w:ascii="Times New Roman" w:hAnsi="Times New Roman" w:cs="Times New Roman"/>
          <w:sz w:val="24"/>
          <w:szCs w:val="24"/>
        </w:rPr>
        <w:t>aveva effettuato l’</w:t>
      </w:r>
      <w:r w:rsidR="00B550B5" w:rsidRPr="00E53F2E">
        <w:rPr>
          <w:rFonts w:ascii="Times New Roman" w:hAnsi="Times New Roman" w:cs="Times New Roman"/>
          <w:sz w:val="24"/>
          <w:szCs w:val="24"/>
        </w:rPr>
        <w:t>acce</w:t>
      </w:r>
      <w:r w:rsidR="003704DC">
        <w:rPr>
          <w:rFonts w:ascii="Times New Roman" w:hAnsi="Times New Roman" w:cs="Times New Roman"/>
          <w:sz w:val="24"/>
          <w:szCs w:val="24"/>
        </w:rPr>
        <w:t>sso</w:t>
      </w:r>
      <w:r w:rsidR="00B550B5" w:rsidRPr="00E53F2E">
        <w:rPr>
          <w:rFonts w:ascii="Times New Roman" w:hAnsi="Times New Roman" w:cs="Times New Roman"/>
          <w:sz w:val="24"/>
          <w:szCs w:val="24"/>
        </w:rPr>
        <w:t xml:space="preserve"> ad un sistema telematico o informatico</w:t>
      </w:r>
      <w:r w:rsidR="00BB0106" w:rsidRPr="00E53F2E">
        <w:rPr>
          <w:rFonts w:ascii="Times New Roman" w:hAnsi="Times New Roman" w:cs="Times New Roman"/>
          <w:sz w:val="24"/>
          <w:szCs w:val="24"/>
        </w:rPr>
        <w:t xml:space="preserve"> (pur avendone titolo formale e quindi legittimato all’accesso)</w:t>
      </w:r>
      <w:r w:rsidR="00DB2658" w:rsidRPr="00E53F2E">
        <w:rPr>
          <w:rFonts w:ascii="Times New Roman" w:hAnsi="Times New Roman" w:cs="Times New Roman"/>
          <w:sz w:val="24"/>
          <w:szCs w:val="24"/>
        </w:rPr>
        <w:t xml:space="preserve"> al fine di carpire e riferire notizie riservate d’interesse per l’agenzia</w:t>
      </w:r>
      <w:r w:rsidR="00EE3E7D">
        <w:rPr>
          <w:rFonts w:ascii="Times New Roman" w:hAnsi="Times New Roman" w:cs="Times New Roman"/>
          <w:sz w:val="24"/>
          <w:szCs w:val="24"/>
        </w:rPr>
        <w:t>:</w:t>
      </w:r>
      <w:r w:rsidR="00BE5D69"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A25EC5">
        <w:rPr>
          <w:rFonts w:ascii="Times New Roman" w:hAnsi="Times New Roman" w:cs="Times New Roman"/>
          <w:sz w:val="24"/>
          <w:szCs w:val="24"/>
        </w:rPr>
        <w:t>p</w:t>
      </w:r>
      <w:r w:rsidR="00BE5D69" w:rsidRPr="00E53F2E">
        <w:rPr>
          <w:rFonts w:ascii="Times New Roman" w:hAnsi="Times New Roman" w:cs="Times New Roman"/>
          <w:sz w:val="24"/>
          <w:szCs w:val="24"/>
        </w:rPr>
        <w:t>oiché il contesto</w:t>
      </w:r>
      <w:r w:rsidR="00DB2658" w:rsidRPr="00E53F2E">
        <w:rPr>
          <w:rFonts w:ascii="Times New Roman" w:hAnsi="Times New Roman" w:cs="Times New Roman"/>
          <w:sz w:val="24"/>
          <w:szCs w:val="24"/>
        </w:rPr>
        <w:t xml:space="preserve"> in esame </w:t>
      </w:r>
      <w:r w:rsidR="00BE5D69" w:rsidRPr="00E53F2E">
        <w:rPr>
          <w:rFonts w:ascii="Times New Roman" w:hAnsi="Times New Roman" w:cs="Times New Roman"/>
          <w:sz w:val="24"/>
          <w:szCs w:val="24"/>
        </w:rPr>
        <w:t xml:space="preserve">è quello di una corruzione propria, l’accesso del pubblico ufficiale </w:t>
      </w:r>
      <w:r w:rsidR="00514CCB" w:rsidRPr="00E53F2E">
        <w:rPr>
          <w:rFonts w:ascii="Times New Roman" w:hAnsi="Times New Roman" w:cs="Times New Roman"/>
          <w:sz w:val="24"/>
          <w:szCs w:val="24"/>
        </w:rPr>
        <w:t>è palesemente</w:t>
      </w:r>
      <w:r w:rsidR="00BE5D69" w:rsidRPr="00E53F2E">
        <w:rPr>
          <w:rFonts w:ascii="Times New Roman" w:hAnsi="Times New Roman" w:cs="Times New Roman"/>
          <w:sz w:val="24"/>
          <w:szCs w:val="24"/>
        </w:rPr>
        <w:t xml:space="preserve"> finalizzato al compimento di un atto contrario ai doveri del proprio ufficio (art. 319 c.p.), quindi l’accesso </w:t>
      </w:r>
      <w:r w:rsidR="00057E8B" w:rsidRPr="00E53F2E">
        <w:rPr>
          <w:rFonts w:ascii="Times New Roman" w:hAnsi="Times New Roman" w:cs="Times New Roman"/>
          <w:sz w:val="24"/>
          <w:szCs w:val="24"/>
        </w:rPr>
        <w:t>stesso div</w:t>
      </w:r>
      <w:r w:rsidR="00514CCB" w:rsidRPr="00E53F2E">
        <w:rPr>
          <w:rFonts w:ascii="Times New Roman" w:hAnsi="Times New Roman" w:cs="Times New Roman"/>
          <w:sz w:val="24"/>
          <w:szCs w:val="24"/>
        </w:rPr>
        <w:t>iene</w:t>
      </w:r>
      <w:r w:rsidR="00BE5D69" w:rsidRPr="00E53F2E">
        <w:rPr>
          <w:rFonts w:ascii="Times New Roman" w:hAnsi="Times New Roman" w:cs="Times New Roman"/>
          <w:sz w:val="24"/>
          <w:szCs w:val="24"/>
        </w:rPr>
        <w:t xml:space="preserve"> di per sé </w:t>
      </w:r>
      <w:r w:rsidR="00505335" w:rsidRPr="00E53F2E">
        <w:rPr>
          <w:rFonts w:ascii="Times New Roman" w:hAnsi="Times New Roman" w:cs="Times New Roman"/>
          <w:i/>
          <w:sz w:val="24"/>
          <w:szCs w:val="24"/>
        </w:rPr>
        <w:t xml:space="preserve">“abusivo” </w:t>
      </w:r>
      <w:r w:rsidR="00505335" w:rsidRPr="00E53F2E">
        <w:rPr>
          <w:rFonts w:ascii="Times New Roman" w:hAnsi="Times New Roman" w:cs="Times New Roman"/>
          <w:sz w:val="24"/>
          <w:szCs w:val="24"/>
        </w:rPr>
        <w:t xml:space="preserve">poiché effettuato al di fuori dei doveri del proprio ufficio </w:t>
      </w:r>
      <w:r w:rsidR="00057E8B" w:rsidRPr="00E53F2E">
        <w:rPr>
          <w:rFonts w:ascii="Times New Roman" w:hAnsi="Times New Roman" w:cs="Times New Roman"/>
          <w:sz w:val="24"/>
          <w:szCs w:val="24"/>
        </w:rPr>
        <w:t>e</w:t>
      </w:r>
      <w:r w:rsidR="00514CCB" w:rsidRPr="00E53F2E">
        <w:rPr>
          <w:rFonts w:ascii="Times New Roman" w:hAnsi="Times New Roman" w:cs="Times New Roman"/>
          <w:sz w:val="24"/>
          <w:szCs w:val="24"/>
        </w:rPr>
        <w:t>d</w:t>
      </w:r>
      <w:r w:rsidR="00505335" w:rsidRPr="00E53F2E">
        <w:rPr>
          <w:rFonts w:ascii="Times New Roman" w:hAnsi="Times New Roman" w:cs="Times New Roman"/>
          <w:sz w:val="24"/>
          <w:szCs w:val="24"/>
        </w:rPr>
        <w:t xml:space="preserve"> a seguito dell’accordo criminoso di cui sopra, a prescindere dalla </w:t>
      </w:r>
      <w:r w:rsidR="00505335" w:rsidRPr="00E53F2E">
        <w:rPr>
          <w:rFonts w:ascii="Times New Roman" w:hAnsi="Times New Roman" w:cs="Times New Roman"/>
          <w:sz w:val="24"/>
          <w:szCs w:val="24"/>
        </w:rPr>
        <w:lastRenderedPageBreak/>
        <w:t>permanenza all’interno del sistema, contro la volontà di chi ha il diritto di escluderlo</w:t>
      </w:r>
      <w:r w:rsidR="00057E8B" w:rsidRPr="00E53F2E">
        <w:rPr>
          <w:rFonts w:ascii="Times New Roman" w:hAnsi="Times New Roman" w:cs="Times New Roman"/>
          <w:sz w:val="24"/>
          <w:szCs w:val="24"/>
        </w:rPr>
        <w:t xml:space="preserve">. </w:t>
      </w:r>
      <w:r w:rsidR="00514CCB" w:rsidRPr="00E53F2E">
        <w:rPr>
          <w:rFonts w:ascii="Times New Roman" w:hAnsi="Times New Roman" w:cs="Times New Roman"/>
          <w:sz w:val="24"/>
          <w:szCs w:val="24"/>
        </w:rPr>
        <w:t>Ta</w:t>
      </w:r>
      <w:r w:rsidR="008F4F6D" w:rsidRPr="00E53F2E">
        <w:rPr>
          <w:rFonts w:ascii="Times New Roman" w:hAnsi="Times New Roman" w:cs="Times New Roman"/>
          <w:sz w:val="24"/>
          <w:szCs w:val="24"/>
        </w:rPr>
        <w:t xml:space="preserve">le </w:t>
      </w:r>
      <w:r w:rsidR="00057E8B" w:rsidRPr="00E53F2E">
        <w:rPr>
          <w:rFonts w:ascii="Times New Roman" w:hAnsi="Times New Roman" w:cs="Times New Roman"/>
          <w:sz w:val="24"/>
          <w:szCs w:val="24"/>
        </w:rPr>
        <w:t xml:space="preserve">condotta configurerebbe </w:t>
      </w:r>
      <w:r w:rsidR="008F4F6D" w:rsidRPr="00E53F2E">
        <w:rPr>
          <w:rFonts w:ascii="Times New Roman" w:hAnsi="Times New Roman" w:cs="Times New Roman"/>
          <w:sz w:val="24"/>
          <w:szCs w:val="24"/>
        </w:rPr>
        <w:t>il reato di cui all’art. 615 ter, in parola</w:t>
      </w:r>
      <w:r w:rsidR="00952B3A" w:rsidRPr="00E53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426" w:rsidRPr="00E53F2E" w:rsidRDefault="00EA7426" w:rsidP="002677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F2E">
        <w:rPr>
          <w:rFonts w:ascii="Times New Roman" w:hAnsi="Times New Roman" w:cs="Times New Roman"/>
          <w:sz w:val="24"/>
          <w:szCs w:val="24"/>
        </w:rPr>
        <w:t>Sul punto, la considerazione effettuata dalla Suprema Corte è oltremo</w:t>
      </w:r>
      <w:r w:rsidR="00BD6F78" w:rsidRPr="00E53F2E">
        <w:rPr>
          <w:rFonts w:ascii="Times New Roman" w:hAnsi="Times New Roman" w:cs="Times New Roman"/>
          <w:sz w:val="24"/>
          <w:szCs w:val="24"/>
        </w:rPr>
        <w:t>do</w:t>
      </w:r>
      <w:r w:rsidRPr="00E53F2E">
        <w:rPr>
          <w:rFonts w:ascii="Times New Roman" w:hAnsi="Times New Roman" w:cs="Times New Roman"/>
          <w:sz w:val="24"/>
          <w:szCs w:val="24"/>
        </w:rPr>
        <w:t xml:space="preserve"> chiarificatrice dell’ine</w:t>
      </w:r>
      <w:r w:rsidR="00BD6F78" w:rsidRPr="00E53F2E">
        <w:rPr>
          <w:rFonts w:ascii="Times New Roman" w:hAnsi="Times New Roman" w:cs="Times New Roman"/>
          <w:sz w:val="24"/>
          <w:szCs w:val="24"/>
        </w:rPr>
        <w:t>c</w:t>
      </w:r>
      <w:r w:rsidRPr="00E53F2E">
        <w:rPr>
          <w:rFonts w:ascii="Times New Roman" w:hAnsi="Times New Roman" w:cs="Times New Roman"/>
          <w:sz w:val="24"/>
          <w:szCs w:val="24"/>
        </w:rPr>
        <w:t xml:space="preserve">cepibile ragionamento </w:t>
      </w:r>
      <w:r w:rsidR="00BD6F78" w:rsidRPr="00E53F2E">
        <w:rPr>
          <w:rFonts w:ascii="Times New Roman" w:hAnsi="Times New Roman" w:cs="Times New Roman"/>
          <w:sz w:val="24"/>
          <w:szCs w:val="24"/>
        </w:rPr>
        <w:t xml:space="preserve">interpretativo </w:t>
      </w:r>
      <w:r w:rsidR="00952B3A" w:rsidRPr="00E53F2E">
        <w:rPr>
          <w:rFonts w:ascii="Times New Roman" w:hAnsi="Times New Roman" w:cs="Times New Roman"/>
          <w:sz w:val="24"/>
          <w:szCs w:val="24"/>
        </w:rPr>
        <w:t>sotteso</w:t>
      </w:r>
      <w:r w:rsidRPr="00E53F2E">
        <w:rPr>
          <w:rFonts w:ascii="Times New Roman" w:hAnsi="Times New Roman" w:cs="Times New Roman"/>
          <w:sz w:val="24"/>
          <w:szCs w:val="24"/>
        </w:rPr>
        <w:t xml:space="preserve">: </w:t>
      </w:r>
      <w:r w:rsidR="00952B3A" w:rsidRPr="00E53F2E">
        <w:rPr>
          <w:rFonts w:ascii="Times New Roman" w:hAnsi="Times New Roman" w:cs="Times New Roman"/>
          <w:sz w:val="24"/>
          <w:szCs w:val="24"/>
        </w:rPr>
        <w:t>“</w:t>
      </w:r>
      <w:r w:rsidRPr="00E53F2E">
        <w:rPr>
          <w:rFonts w:ascii="Times New Roman" w:hAnsi="Times New Roman" w:cs="Times New Roman"/>
          <w:i/>
          <w:sz w:val="24"/>
          <w:szCs w:val="24"/>
        </w:rPr>
        <w:t>tanto</w:t>
      </w:r>
      <w:r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BD4031" w:rsidRPr="00E53F2E">
        <w:rPr>
          <w:rFonts w:ascii="Times New Roman" w:hAnsi="Times New Roman" w:cs="Times New Roman"/>
          <w:sz w:val="24"/>
          <w:szCs w:val="24"/>
        </w:rPr>
        <w:t>[</w:t>
      </w:r>
      <w:r w:rsidR="004B63B3" w:rsidRPr="00E53F2E">
        <w:rPr>
          <w:rFonts w:ascii="Times New Roman" w:hAnsi="Times New Roman" w:cs="Times New Roman"/>
          <w:sz w:val="24"/>
          <w:szCs w:val="24"/>
        </w:rPr>
        <w:t xml:space="preserve">ovvero </w:t>
      </w:r>
      <w:r w:rsidR="00BD4031" w:rsidRPr="00E53F2E">
        <w:rPr>
          <w:rFonts w:ascii="Times New Roman" w:hAnsi="Times New Roman" w:cs="Times New Roman"/>
          <w:sz w:val="24"/>
          <w:szCs w:val="24"/>
        </w:rPr>
        <w:t xml:space="preserve">la condotta </w:t>
      </w:r>
      <w:r w:rsidR="00514CCB" w:rsidRPr="00E53F2E">
        <w:rPr>
          <w:rFonts w:ascii="Times New Roman" w:hAnsi="Times New Roman" w:cs="Times New Roman"/>
          <w:sz w:val="24"/>
          <w:szCs w:val="24"/>
        </w:rPr>
        <w:t xml:space="preserve">di cui </w:t>
      </w:r>
      <w:r w:rsidR="00BD4031" w:rsidRPr="00E53F2E">
        <w:rPr>
          <w:rFonts w:ascii="Times New Roman" w:hAnsi="Times New Roman" w:cs="Times New Roman"/>
          <w:sz w:val="24"/>
          <w:szCs w:val="24"/>
        </w:rPr>
        <w:t xml:space="preserve">sopra] </w:t>
      </w:r>
      <w:r w:rsidRPr="00E53F2E">
        <w:rPr>
          <w:rFonts w:ascii="Times New Roman" w:hAnsi="Times New Roman" w:cs="Times New Roman"/>
          <w:i/>
          <w:sz w:val="24"/>
          <w:szCs w:val="24"/>
        </w:rPr>
        <w:t>sposta l</w:t>
      </w:r>
      <w:r w:rsidR="00BD4031" w:rsidRPr="00E53F2E">
        <w:rPr>
          <w:rFonts w:ascii="Times New Roman" w:hAnsi="Times New Roman" w:cs="Times New Roman"/>
          <w:i/>
          <w:sz w:val="24"/>
          <w:szCs w:val="24"/>
        </w:rPr>
        <w:t>’</w:t>
      </w:r>
      <w:r w:rsidRPr="00E53F2E">
        <w:rPr>
          <w:rFonts w:ascii="Times New Roman" w:hAnsi="Times New Roman" w:cs="Times New Roman"/>
          <w:i/>
          <w:sz w:val="24"/>
          <w:szCs w:val="24"/>
        </w:rPr>
        <w:t>attenzione dal momento della permanenza nel sistema contro la volontà di chi ha il diri</w:t>
      </w:r>
      <w:r w:rsidR="004B63B3" w:rsidRPr="00E53F2E">
        <w:rPr>
          <w:rFonts w:ascii="Times New Roman" w:hAnsi="Times New Roman" w:cs="Times New Roman"/>
          <w:i/>
          <w:sz w:val="24"/>
          <w:szCs w:val="24"/>
        </w:rPr>
        <w:t>tto di escluderlo, a quello dell’</w:t>
      </w:r>
      <w:r w:rsidRPr="00E53F2E">
        <w:rPr>
          <w:rFonts w:ascii="Times New Roman" w:hAnsi="Times New Roman" w:cs="Times New Roman"/>
          <w:i/>
          <w:sz w:val="24"/>
          <w:szCs w:val="24"/>
        </w:rPr>
        <w:t>accesso ed è lo stesso atto di accesso a qualificarsi come integrativo del reato, a prescindere dal prosieguo</w:t>
      </w:r>
      <w:r w:rsidR="004B63B3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F2E">
        <w:rPr>
          <w:rFonts w:ascii="Times New Roman" w:hAnsi="Times New Roman" w:cs="Times New Roman"/>
          <w:i/>
          <w:sz w:val="24"/>
          <w:szCs w:val="24"/>
        </w:rPr>
        <w:t>della condotta»</w:t>
      </w:r>
      <w:r w:rsidR="00667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3B3" w:rsidRPr="006677C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  <w:r w:rsidRPr="00E53F2E">
        <w:rPr>
          <w:rFonts w:ascii="Times New Roman" w:hAnsi="Times New Roman" w:cs="Times New Roman"/>
          <w:i/>
          <w:sz w:val="24"/>
          <w:szCs w:val="24"/>
        </w:rPr>
        <w:t>.</w:t>
      </w:r>
    </w:p>
    <w:p w:rsidR="00824E86" w:rsidRPr="00CC4A49" w:rsidRDefault="002677BD" w:rsidP="00267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già detto, </w:t>
      </w:r>
      <w:r w:rsidR="00616EDC">
        <w:rPr>
          <w:rFonts w:ascii="Times New Roman" w:hAnsi="Times New Roman" w:cs="Times New Roman"/>
          <w:sz w:val="24"/>
          <w:szCs w:val="24"/>
        </w:rPr>
        <w:t>in precedenza</w:t>
      </w:r>
      <w:r w:rsidR="005D00BA" w:rsidRPr="00E53F2E">
        <w:rPr>
          <w:rFonts w:ascii="Times New Roman" w:hAnsi="Times New Roman" w:cs="Times New Roman"/>
          <w:sz w:val="24"/>
          <w:szCs w:val="24"/>
        </w:rPr>
        <w:t xml:space="preserve">, la stessa Corte </w:t>
      </w:r>
      <w:r w:rsidR="00741328" w:rsidRPr="00E53F2E">
        <w:rPr>
          <w:rFonts w:ascii="Times New Roman" w:hAnsi="Times New Roman" w:cs="Times New Roman"/>
          <w:sz w:val="24"/>
          <w:szCs w:val="24"/>
        </w:rPr>
        <w:t>aveva adottato un’interpretazione più restrittiva del concetto di “</w:t>
      </w:r>
      <w:r w:rsidR="00741328" w:rsidRPr="00616EDC">
        <w:rPr>
          <w:rFonts w:ascii="Times New Roman" w:hAnsi="Times New Roman" w:cs="Times New Roman"/>
          <w:i/>
          <w:sz w:val="24"/>
          <w:szCs w:val="24"/>
        </w:rPr>
        <w:t>abusivo</w:t>
      </w:r>
      <w:proofErr w:type="gramStart"/>
      <w:r w:rsidR="00741328" w:rsidRPr="00E53F2E">
        <w:rPr>
          <w:rFonts w:ascii="Times New Roman" w:hAnsi="Times New Roman" w:cs="Times New Roman"/>
          <w:sz w:val="24"/>
          <w:szCs w:val="24"/>
        </w:rPr>
        <w:t>”</w:t>
      </w:r>
      <w:r w:rsidR="00367324"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665774" w:rsidRPr="00E53F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65774"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A25EC5">
        <w:rPr>
          <w:rFonts w:ascii="Times New Roman" w:hAnsi="Times New Roman" w:cs="Times New Roman"/>
          <w:sz w:val="24"/>
          <w:szCs w:val="24"/>
        </w:rPr>
        <w:t>i</w:t>
      </w:r>
      <w:r w:rsidR="00665774" w:rsidRPr="00E53F2E">
        <w:rPr>
          <w:rFonts w:ascii="Times New Roman" w:hAnsi="Times New Roman" w:cs="Times New Roman"/>
          <w:sz w:val="24"/>
          <w:szCs w:val="24"/>
        </w:rPr>
        <w:t xml:space="preserve">nfatti, sempre la </w:t>
      </w:r>
      <w:r w:rsidR="00367324" w:rsidRPr="00E53F2E">
        <w:rPr>
          <w:rFonts w:ascii="Times New Roman" w:hAnsi="Times New Roman" w:cs="Times New Roman"/>
          <w:sz w:val="24"/>
          <w:szCs w:val="24"/>
        </w:rPr>
        <w:t>Quinta Sezione con la sentenza n. 2534 del 20/12/2007</w:t>
      </w:r>
      <w:r w:rsidR="00665774" w:rsidRPr="00E53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7324" w:rsidRPr="00E53F2E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="00367324" w:rsidRPr="00E53F2E">
        <w:rPr>
          <w:rFonts w:ascii="Times New Roman" w:hAnsi="Times New Roman" w:cs="Times New Roman"/>
          <w:sz w:val="24"/>
          <w:szCs w:val="24"/>
        </w:rPr>
        <w:t xml:space="preserve">. 2008, </w:t>
      </w:r>
      <w:proofErr w:type="spellStart"/>
      <w:r w:rsidR="00367324" w:rsidRPr="00E53F2E">
        <w:rPr>
          <w:rFonts w:ascii="Times New Roman" w:hAnsi="Times New Roman" w:cs="Times New Roman"/>
          <w:sz w:val="24"/>
          <w:szCs w:val="24"/>
        </w:rPr>
        <w:t>Migliazzo</w:t>
      </w:r>
      <w:proofErr w:type="spellEnd"/>
      <w:r w:rsidR="00665774" w:rsidRPr="00E53F2E">
        <w:rPr>
          <w:rFonts w:ascii="Times New Roman" w:hAnsi="Times New Roman" w:cs="Times New Roman"/>
          <w:sz w:val="24"/>
          <w:szCs w:val="24"/>
        </w:rPr>
        <w:t>)</w:t>
      </w:r>
      <w:r w:rsidR="00367324" w:rsidRPr="00E53F2E">
        <w:rPr>
          <w:rFonts w:ascii="Times New Roman" w:hAnsi="Times New Roman" w:cs="Times New Roman"/>
          <w:sz w:val="24"/>
          <w:szCs w:val="24"/>
        </w:rPr>
        <w:t xml:space="preserve">, </w:t>
      </w:r>
      <w:r w:rsidR="00616EDC">
        <w:rPr>
          <w:rFonts w:ascii="Times New Roman" w:hAnsi="Times New Roman" w:cs="Times New Roman"/>
          <w:sz w:val="24"/>
          <w:szCs w:val="24"/>
        </w:rPr>
        <w:t>aveva</w:t>
      </w:r>
      <w:r w:rsidR="00367324" w:rsidRPr="00E53F2E">
        <w:rPr>
          <w:rFonts w:ascii="Times New Roman" w:hAnsi="Times New Roman" w:cs="Times New Roman"/>
          <w:sz w:val="24"/>
          <w:szCs w:val="24"/>
        </w:rPr>
        <w:t xml:space="preserve"> affermato che </w:t>
      </w:r>
      <w:r w:rsidR="00665774" w:rsidRPr="00E53F2E">
        <w:rPr>
          <w:rFonts w:ascii="Times New Roman" w:hAnsi="Times New Roman" w:cs="Times New Roman"/>
          <w:i/>
          <w:sz w:val="24"/>
          <w:szCs w:val="24"/>
        </w:rPr>
        <w:t>“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non integra il reato di accesso abusivo ad un sistema informatico (art. 615</w:t>
      </w:r>
      <w:r w:rsidR="00367324" w:rsidRPr="00E53F2E">
        <w:rPr>
          <w:rFonts w:ascii="Cambria Math" w:hAnsi="Cambria Math" w:cs="Cambria Math"/>
          <w:i/>
          <w:sz w:val="24"/>
          <w:szCs w:val="24"/>
        </w:rPr>
        <w:t>‐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 xml:space="preserve">ter cod. </w:t>
      </w:r>
      <w:proofErr w:type="spellStart"/>
      <w:r w:rsidR="00367324" w:rsidRPr="00E53F2E">
        <w:rPr>
          <w:rFonts w:ascii="Times New Roman" w:hAnsi="Times New Roman" w:cs="Times New Roman"/>
          <w:i/>
          <w:sz w:val="24"/>
          <w:szCs w:val="24"/>
        </w:rPr>
        <w:t>pen</w:t>
      </w:r>
      <w:proofErr w:type="spellEnd"/>
      <w:r w:rsidR="00367324" w:rsidRPr="00E53F2E">
        <w:rPr>
          <w:rFonts w:ascii="Times New Roman" w:hAnsi="Times New Roman" w:cs="Times New Roman"/>
          <w:i/>
          <w:sz w:val="24"/>
          <w:szCs w:val="24"/>
        </w:rPr>
        <w:t>.) la condotta di coloro che, in qualità rispettivamente di ispettore della Polizia di Stato e di appartenente all</w:t>
      </w:r>
      <w:r w:rsidR="00993325" w:rsidRPr="00E53F2E">
        <w:rPr>
          <w:rFonts w:ascii="Times New Roman" w:hAnsi="Times New Roman" w:cs="Times New Roman"/>
          <w:i/>
          <w:sz w:val="24"/>
          <w:szCs w:val="24"/>
        </w:rPr>
        <w:t>’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Arma dei Carabinieri, si introducano nel sistema denominato S.D.I. (banca dati interforze degli</w:t>
      </w:r>
      <w:r w:rsidR="00993325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organi di polizia), considerato che si tra</w:t>
      </w:r>
      <w:r w:rsidR="00993325" w:rsidRPr="00E53F2E">
        <w:rPr>
          <w:rFonts w:ascii="Times New Roman" w:hAnsi="Times New Roman" w:cs="Times New Roman"/>
          <w:i/>
          <w:sz w:val="24"/>
          <w:szCs w:val="24"/>
        </w:rPr>
        <w:t>tta di soggetti autorizzati all’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accesso e, in virtù del</w:t>
      </w:r>
      <w:r w:rsidR="00993325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medesimo titolo, a prendere cognizione dei dati riservati contenuti nel sistema, anche se i</w:t>
      </w:r>
      <w:r w:rsidR="00993325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dati acquisiti siano stati trasmessi ad una agenzia investigativa, condotta quest</w:t>
      </w:r>
      <w:r w:rsidR="00993325" w:rsidRPr="00E53F2E">
        <w:rPr>
          <w:rFonts w:ascii="Times New Roman" w:hAnsi="Times New Roman" w:cs="Times New Roman"/>
          <w:i/>
          <w:sz w:val="24"/>
          <w:szCs w:val="24"/>
        </w:rPr>
        <w:t>’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ultima</w:t>
      </w:r>
      <w:r w:rsidR="00993325" w:rsidRPr="00E53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24" w:rsidRPr="00E53F2E">
        <w:rPr>
          <w:rFonts w:ascii="Times New Roman" w:hAnsi="Times New Roman" w:cs="Times New Roman"/>
          <w:i/>
          <w:sz w:val="24"/>
          <w:szCs w:val="24"/>
        </w:rPr>
        <w:t>ipoteticamente sanzionabile per altro e diverso titolo di reato</w:t>
      </w:r>
      <w:r w:rsidR="00824E86" w:rsidRPr="00E53F2E">
        <w:rPr>
          <w:rFonts w:ascii="Times New Roman" w:hAnsi="Times New Roman" w:cs="Times New Roman"/>
          <w:i/>
          <w:sz w:val="24"/>
          <w:szCs w:val="24"/>
        </w:rPr>
        <w:t>”</w:t>
      </w:r>
      <w:r w:rsidR="00CC4A49">
        <w:rPr>
          <w:rFonts w:ascii="Times New Roman" w:hAnsi="Times New Roman" w:cs="Times New Roman"/>
          <w:sz w:val="24"/>
          <w:szCs w:val="24"/>
        </w:rPr>
        <w:t>.</w:t>
      </w:r>
    </w:p>
    <w:p w:rsidR="004C3213" w:rsidRDefault="00BB20C0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2E">
        <w:rPr>
          <w:rFonts w:ascii="Times New Roman" w:hAnsi="Times New Roman" w:cs="Times New Roman"/>
          <w:sz w:val="24"/>
          <w:szCs w:val="24"/>
        </w:rPr>
        <w:t>Anche successive sentenze di quegli anni</w:t>
      </w:r>
      <w:r w:rsidRPr="00E53F2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1"/>
      </w:r>
      <w:r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C257F3" w:rsidRPr="00E53F2E">
        <w:rPr>
          <w:rFonts w:ascii="Times New Roman" w:hAnsi="Times New Roman" w:cs="Times New Roman"/>
          <w:sz w:val="24"/>
          <w:szCs w:val="24"/>
        </w:rPr>
        <w:t>hanno interpretato il concetto di a</w:t>
      </w:r>
      <w:r w:rsidR="00824E86" w:rsidRPr="00E53F2E">
        <w:rPr>
          <w:rFonts w:ascii="Times New Roman" w:hAnsi="Times New Roman" w:cs="Times New Roman"/>
          <w:sz w:val="24"/>
          <w:szCs w:val="24"/>
        </w:rPr>
        <w:t>busività in</w:t>
      </w:r>
      <w:r w:rsidR="00C257F3" w:rsidRPr="00E53F2E">
        <w:rPr>
          <w:rFonts w:ascii="Times New Roman" w:hAnsi="Times New Roman" w:cs="Times New Roman"/>
          <w:sz w:val="24"/>
          <w:szCs w:val="24"/>
        </w:rPr>
        <w:t xml:space="preserve"> senso </w:t>
      </w:r>
      <w:r w:rsidR="00824E86" w:rsidRPr="00E53F2E">
        <w:rPr>
          <w:rFonts w:ascii="Times New Roman" w:hAnsi="Times New Roman" w:cs="Times New Roman"/>
          <w:sz w:val="24"/>
          <w:szCs w:val="24"/>
        </w:rPr>
        <w:t>oggettivo,</w:t>
      </w:r>
      <w:r w:rsidR="00C257F3"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824E86" w:rsidRPr="00E53F2E">
        <w:rPr>
          <w:rFonts w:ascii="Times New Roman" w:hAnsi="Times New Roman" w:cs="Times New Roman"/>
          <w:sz w:val="24"/>
          <w:szCs w:val="24"/>
        </w:rPr>
        <w:t xml:space="preserve">con </w:t>
      </w:r>
      <w:r w:rsidR="00986FBE" w:rsidRPr="00E53F2E">
        <w:rPr>
          <w:rFonts w:ascii="Times New Roman" w:hAnsi="Times New Roman" w:cs="Times New Roman"/>
          <w:sz w:val="24"/>
          <w:szCs w:val="24"/>
        </w:rPr>
        <w:t xml:space="preserve">esclusivo </w:t>
      </w:r>
      <w:r w:rsidR="00824E86" w:rsidRPr="00E53F2E">
        <w:rPr>
          <w:rFonts w:ascii="Times New Roman" w:hAnsi="Times New Roman" w:cs="Times New Roman"/>
          <w:sz w:val="24"/>
          <w:szCs w:val="24"/>
        </w:rPr>
        <w:t>riferimento al momento dell</w:t>
      </w:r>
      <w:r w:rsidR="00C257F3" w:rsidRPr="00E53F2E">
        <w:rPr>
          <w:rFonts w:ascii="Times New Roman" w:hAnsi="Times New Roman" w:cs="Times New Roman"/>
          <w:sz w:val="24"/>
          <w:szCs w:val="24"/>
        </w:rPr>
        <w:t>’</w:t>
      </w:r>
      <w:r w:rsidR="00824E86" w:rsidRPr="00E53F2E">
        <w:rPr>
          <w:rFonts w:ascii="Times New Roman" w:hAnsi="Times New Roman" w:cs="Times New Roman"/>
          <w:sz w:val="24"/>
          <w:szCs w:val="24"/>
        </w:rPr>
        <w:t>accesso</w:t>
      </w:r>
      <w:r w:rsidR="00986FBE" w:rsidRPr="00E53F2E">
        <w:rPr>
          <w:rFonts w:ascii="Times New Roman" w:hAnsi="Times New Roman" w:cs="Times New Roman"/>
          <w:sz w:val="24"/>
          <w:szCs w:val="24"/>
        </w:rPr>
        <w:t xml:space="preserve"> al sistema, valutando le </w:t>
      </w:r>
      <w:r w:rsidR="009C213B">
        <w:rPr>
          <w:rFonts w:ascii="Times New Roman" w:hAnsi="Times New Roman" w:cs="Times New Roman"/>
          <w:sz w:val="24"/>
          <w:szCs w:val="24"/>
        </w:rPr>
        <w:t xml:space="preserve">sole </w:t>
      </w:r>
      <w:r w:rsidR="00824E86" w:rsidRPr="00E53F2E">
        <w:rPr>
          <w:rFonts w:ascii="Times New Roman" w:hAnsi="Times New Roman" w:cs="Times New Roman"/>
          <w:sz w:val="24"/>
          <w:szCs w:val="24"/>
        </w:rPr>
        <w:t xml:space="preserve">modalità </w:t>
      </w:r>
      <w:r w:rsidR="00986FBE" w:rsidRPr="00E53F2E">
        <w:rPr>
          <w:rFonts w:ascii="Times New Roman" w:hAnsi="Times New Roman" w:cs="Times New Roman"/>
          <w:sz w:val="24"/>
          <w:szCs w:val="24"/>
        </w:rPr>
        <w:t xml:space="preserve">(e non i fini) </w:t>
      </w:r>
      <w:r w:rsidR="00824E86" w:rsidRPr="00E53F2E">
        <w:rPr>
          <w:rFonts w:ascii="Times New Roman" w:hAnsi="Times New Roman" w:cs="Times New Roman"/>
          <w:sz w:val="24"/>
          <w:szCs w:val="24"/>
        </w:rPr>
        <w:t>utilizzate per</w:t>
      </w:r>
      <w:r w:rsidR="00986FBE" w:rsidRPr="00E53F2E">
        <w:rPr>
          <w:rFonts w:ascii="Times New Roman" w:hAnsi="Times New Roman" w:cs="Times New Roman"/>
          <w:sz w:val="24"/>
          <w:szCs w:val="24"/>
        </w:rPr>
        <w:t xml:space="preserve"> accedere</w:t>
      </w:r>
      <w:r w:rsidR="006A07D3" w:rsidRPr="00E53F2E">
        <w:rPr>
          <w:rFonts w:ascii="Times New Roman" w:hAnsi="Times New Roman" w:cs="Times New Roman"/>
          <w:sz w:val="24"/>
          <w:szCs w:val="24"/>
        </w:rPr>
        <w:t xml:space="preserve">, ovvero su come siano state </w:t>
      </w:r>
      <w:r w:rsidR="00986FBE" w:rsidRPr="00E53F2E">
        <w:rPr>
          <w:rFonts w:ascii="Times New Roman" w:hAnsi="Times New Roman" w:cs="Times New Roman"/>
          <w:sz w:val="24"/>
          <w:szCs w:val="24"/>
        </w:rPr>
        <w:t xml:space="preserve"> </w:t>
      </w:r>
      <w:r w:rsidR="00824E86" w:rsidRPr="00E53F2E">
        <w:rPr>
          <w:rFonts w:ascii="Times New Roman" w:hAnsi="Times New Roman" w:cs="Times New Roman"/>
          <w:sz w:val="24"/>
          <w:szCs w:val="24"/>
        </w:rPr>
        <w:t>neutralizza</w:t>
      </w:r>
      <w:r w:rsidR="006A07D3" w:rsidRPr="00E53F2E">
        <w:rPr>
          <w:rFonts w:ascii="Times New Roman" w:hAnsi="Times New Roman" w:cs="Times New Roman"/>
          <w:sz w:val="24"/>
          <w:szCs w:val="24"/>
        </w:rPr>
        <w:t>t</w:t>
      </w:r>
      <w:r w:rsidR="00824E86" w:rsidRPr="00E53F2E">
        <w:rPr>
          <w:rFonts w:ascii="Times New Roman" w:hAnsi="Times New Roman" w:cs="Times New Roman"/>
          <w:sz w:val="24"/>
          <w:szCs w:val="24"/>
        </w:rPr>
        <w:t>e e supera</w:t>
      </w:r>
      <w:r w:rsidR="006A07D3" w:rsidRPr="00E53F2E">
        <w:rPr>
          <w:rFonts w:ascii="Times New Roman" w:hAnsi="Times New Roman" w:cs="Times New Roman"/>
          <w:sz w:val="24"/>
          <w:szCs w:val="24"/>
        </w:rPr>
        <w:t>t</w:t>
      </w:r>
      <w:r w:rsidR="00824E86" w:rsidRPr="00E53F2E">
        <w:rPr>
          <w:rFonts w:ascii="Times New Roman" w:hAnsi="Times New Roman" w:cs="Times New Roman"/>
          <w:sz w:val="24"/>
          <w:szCs w:val="24"/>
        </w:rPr>
        <w:t>e le misure di sicurezza (</w:t>
      </w:r>
      <w:r w:rsidR="006A07D3" w:rsidRPr="00E53F2E">
        <w:rPr>
          <w:rFonts w:ascii="Times New Roman" w:hAnsi="Times New Roman" w:cs="Times New Roman"/>
          <w:sz w:val="24"/>
          <w:szCs w:val="24"/>
        </w:rPr>
        <w:t xml:space="preserve">password). Secondo tale orientamento </w:t>
      </w:r>
      <w:r w:rsidR="00302F84" w:rsidRPr="00E53F2E">
        <w:rPr>
          <w:rFonts w:ascii="Times New Roman" w:hAnsi="Times New Roman" w:cs="Times New Roman"/>
          <w:sz w:val="24"/>
          <w:szCs w:val="24"/>
        </w:rPr>
        <w:t>l</w:t>
      </w:r>
      <w:r w:rsidR="00824E86" w:rsidRPr="00E53F2E">
        <w:rPr>
          <w:rFonts w:ascii="Times New Roman" w:hAnsi="Times New Roman" w:cs="Times New Roman"/>
          <w:sz w:val="24"/>
          <w:szCs w:val="24"/>
        </w:rPr>
        <w:t>a finalità dell</w:t>
      </w:r>
      <w:r w:rsidR="00302F84" w:rsidRPr="00E53F2E">
        <w:rPr>
          <w:rFonts w:ascii="Times New Roman" w:hAnsi="Times New Roman" w:cs="Times New Roman"/>
          <w:sz w:val="24"/>
          <w:szCs w:val="24"/>
        </w:rPr>
        <w:t>’</w:t>
      </w:r>
      <w:r w:rsidR="00824E86" w:rsidRPr="00E53F2E">
        <w:rPr>
          <w:rFonts w:ascii="Times New Roman" w:hAnsi="Times New Roman" w:cs="Times New Roman"/>
          <w:sz w:val="24"/>
          <w:szCs w:val="24"/>
        </w:rPr>
        <w:t>accesso integre</w:t>
      </w:r>
      <w:r w:rsidR="005D331E">
        <w:rPr>
          <w:rFonts w:ascii="Times New Roman" w:hAnsi="Times New Roman" w:cs="Times New Roman"/>
          <w:sz w:val="24"/>
          <w:szCs w:val="24"/>
        </w:rPr>
        <w:t>rebbe</w:t>
      </w:r>
      <w:r w:rsidR="00824E86" w:rsidRPr="00E53F2E">
        <w:rPr>
          <w:rFonts w:ascii="Times New Roman" w:hAnsi="Times New Roman" w:cs="Times New Roman"/>
          <w:sz w:val="24"/>
          <w:szCs w:val="24"/>
        </w:rPr>
        <w:t xml:space="preserve"> eventualmente </w:t>
      </w:r>
      <w:r w:rsidR="00302F84" w:rsidRPr="00E53F2E">
        <w:rPr>
          <w:rFonts w:ascii="Times New Roman" w:hAnsi="Times New Roman" w:cs="Times New Roman"/>
          <w:sz w:val="24"/>
          <w:szCs w:val="24"/>
        </w:rPr>
        <w:t>altri differenti titoli di reato</w:t>
      </w:r>
      <w:r w:rsidR="003E5334" w:rsidRPr="00E53F2E">
        <w:rPr>
          <w:rFonts w:ascii="Times New Roman" w:hAnsi="Times New Roman" w:cs="Times New Roman"/>
          <w:sz w:val="24"/>
          <w:szCs w:val="24"/>
        </w:rPr>
        <w:t>.</w:t>
      </w:r>
      <w:r w:rsidR="004C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213" w:rsidRDefault="004C3213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869" w:rsidRPr="00890F2A" w:rsidRDefault="00C0666B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2A">
        <w:rPr>
          <w:rFonts w:ascii="Times New Roman" w:hAnsi="Times New Roman" w:cs="Times New Roman"/>
          <w:sz w:val="24"/>
          <w:szCs w:val="24"/>
        </w:rPr>
        <w:t xml:space="preserve">Con la sentenza </w:t>
      </w:r>
      <w:r w:rsidRPr="00890F2A">
        <w:rPr>
          <w:rFonts w:ascii="Times New Roman" w:hAnsi="Times New Roman" w:cs="Times New Roman"/>
          <w:bCs/>
          <w:sz w:val="24"/>
          <w:szCs w:val="24"/>
        </w:rPr>
        <w:t xml:space="preserve">n. 4694  </w:t>
      </w:r>
      <w:r w:rsidR="0000006E">
        <w:rPr>
          <w:rFonts w:ascii="Times New Roman" w:hAnsi="Times New Roman" w:cs="Times New Roman"/>
          <w:sz w:val="24"/>
          <w:szCs w:val="24"/>
        </w:rPr>
        <w:t>in esame</w:t>
      </w:r>
      <w:r w:rsidR="00FB4D5E" w:rsidRPr="00890F2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2"/>
      </w:r>
      <w:r w:rsidRPr="00890F2A">
        <w:rPr>
          <w:rFonts w:ascii="Times New Roman" w:hAnsi="Times New Roman" w:cs="Times New Roman"/>
          <w:sz w:val="24"/>
          <w:szCs w:val="24"/>
        </w:rPr>
        <w:t>,</w:t>
      </w:r>
      <w:r w:rsidR="00FB4D5E" w:rsidRPr="00890F2A">
        <w:rPr>
          <w:rFonts w:ascii="Times New Roman" w:hAnsi="Times New Roman" w:cs="Times New Roman"/>
          <w:sz w:val="24"/>
          <w:szCs w:val="24"/>
        </w:rPr>
        <w:t xml:space="preserve"> </w:t>
      </w:r>
      <w:r w:rsidR="004C3213" w:rsidRPr="00890F2A">
        <w:rPr>
          <w:rFonts w:ascii="Times New Roman" w:hAnsi="Times New Roman" w:cs="Times New Roman"/>
          <w:sz w:val="24"/>
          <w:szCs w:val="24"/>
        </w:rPr>
        <w:t>la Corte di Cassazione non ha analizzato la fattispecie alla</w:t>
      </w:r>
      <w:r w:rsidR="00EC6ABA">
        <w:rPr>
          <w:rFonts w:ascii="Times New Roman" w:hAnsi="Times New Roman" w:cs="Times New Roman"/>
          <w:sz w:val="24"/>
          <w:szCs w:val="24"/>
        </w:rPr>
        <w:t xml:space="preserve"> sola </w:t>
      </w:r>
      <w:r w:rsidR="004C3213" w:rsidRPr="00890F2A">
        <w:rPr>
          <w:rFonts w:ascii="Times New Roman" w:hAnsi="Times New Roman" w:cs="Times New Roman"/>
          <w:sz w:val="24"/>
          <w:szCs w:val="24"/>
        </w:rPr>
        <w:t xml:space="preserve"> luce delle modalità di accesso di cui sopra (concetto di abusi</w:t>
      </w:r>
      <w:r w:rsidR="00591EEC" w:rsidRPr="00890F2A">
        <w:rPr>
          <w:rFonts w:ascii="Times New Roman" w:hAnsi="Times New Roman" w:cs="Times New Roman"/>
          <w:sz w:val="24"/>
          <w:szCs w:val="24"/>
        </w:rPr>
        <w:t xml:space="preserve">vità in senso oggettivo), né </w:t>
      </w:r>
      <w:r w:rsidR="00C010AC" w:rsidRPr="00890F2A">
        <w:rPr>
          <w:rFonts w:ascii="Times New Roman" w:hAnsi="Times New Roman" w:cs="Times New Roman"/>
          <w:sz w:val="24"/>
          <w:szCs w:val="24"/>
        </w:rPr>
        <w:t xml:space="preserve">esclusivamente in riferimento alle sole </w:t>
      </w:r>
      <w:r w:rsidR="00591EEC" w:rsidRPr="00890F2A">
        <w:rPr>
          <w:rFonts w:ascii="Times New Roman" w:hAnsi="Times New Roman" w:cs="Times New Roman"/>
          <w:sz w:val="24"/>
          <w:szCs w:val="24"/>
        </w:rPr>
        <w:t>finalità, quanto, piuttosto</w:t>
      </w:r>
      <w:r w:rsidR="004C3213" w:rsidRPr="00890F2A">
        <w:rPr>
          <w:rFonts w:ascii="Times New Roman" w:hAnsi="Times New Roman" w:cs="Times New Roman"/>
          <w:sz w:val="24"/>
          <w:szCs w:val="24"/>
        </w:rPr>
        <w:t xml:space="preserve"> </w:t>
      </w:r>
      <w:r w:rsidRPr="00890F2A">
        <w:rPr>
          <w:rFonts w:ascii="Times New Roman" w:hAnsi="Times New Roman" w:cs="Times New Roman"/>
          <w:sz w:val="24"/>
          <w:szCs w:val="24"/>
        </w:rPr>
        <w:t xml:space="preserve"> </w:t>
      </w:r>
      <w:r w:rsidR="007B5D56" w:rsidRPr="00890F2A">
        <w:rPr>
          <w:rFonts w:ascii="Times New Roman" w:hAnsi="Times New Roman" w:cs="Times New Roman"/>
          <w:i/>
          <w:sz w:val="24"/>
          <w:szCs w:val="24"/>
        </w:rPr>
        <w:t xml:space="preserve">“deve ritenersi, perciò, il profilo oggettivo dell’accesso e del trattenimento nel sistema informatico da parte di un soggetto che sostanzialmente non può ritenersi autorizzato ad accedervi ed a permanervi </w:t>
      </w:r>
      <w:r w:rsidR="007B5D56" w:rsidRPr="0007436B">
        <w:rPr>
          <w:rFonts w:ascii="Times New Roman" w:hAnsi="Times New Roman" w:cs="Times New Roman"/>
          <w:b/>
          <w:i/>
          <w:sz w:val="24"/>
          <w:szCs w:val="24"/>
        </w:rPr>
        <w:t>sia allorquando violi i limiti risultanti dal complesso delle prescrizioni impartite dal titolare del sistema</w:t>
      </w:r>
      <w:r w:rsidR="007B5D56" w:rsidRPr="00890F2A">
        <w:rPr>
          <w:rFonts w:ascii="Times New Roman" w:hAnsi="Times New Roman" w:cs="Times New Roman"/>
          <w:i/>
          <w:sz w:val="24"/>
          <w:szCs w:val="24"/>
        </w:rPr>
        <w:t xml:space="preserve"> (nozione specificata, da parte della dottrina, con riferimento alla violazione delle prescrizioni contenute in disposizioni organizzative interne, in prassi aziendali o in clausole di contratti individuali di lavoro) </w:t>
      </w:r>
      <w:r w:rsidR="007B5D56" w:rsidRPr="00890F2A">
        <w:rPr>
          <w:rFonts w:ascii="Times New Roman" w:hAnsi="Times New Roman" w:cs="Times New Roman"/>
          <w:b/>
          <w:i/>
          <w:sz w:val="24"/>
          <w:szCs w:val="24"/>
        </w:rPr>
        <w:t>sia allorquando ponga in essere operazioni di natura ontologicamente diversa da quelle di cui egli è incaricato ed in relazione alle quali l’accesso era a lui consentito</w:t>
      </w:r>
      <w:r w:rsidR="007B5D56" w:rsidRPr="00890F2A">
        <w:rPr>
          <w:rFonts w:ascii="Times New Roman" w:hAnsi="Times New Roman" w:cs="Times New Roman"/>
          <w:i/>
          <w:sz w:val="24"/>
          <w:szCs w:val="24"/>
        </w:rPr>
        <w:t>”</w:t>
      </w:r>
      <w:r w:rsidR="007B5D56" w:rsidRPr="00890F2A">
        <w:rPr>
          <w:rFonts w:ascii="Times New Roman" w:hAnsi="Times New Roman" w:cs="Times New Roman"/>
          <w:sz w:val="24"/>
          <w:szCs w:val="24"/>
        </w:rPr>
        <w:t>.</w:t>
      </w:r>
    </w:p>
    <w:p w:rsidR="000F1869" w:rsidRDefault="000F1869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4FB" w:rsidRDefault="000F1869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F1">
        <w:rPr>
          <w:rFonts w:ascii="Times New Roman" w:hAnsi="Times New Roman" w:cs="Times New Roman"/>
          <w:sz w:val="24"/>
          <w:szCs w:val="24"/>
        </w:rPr>
        <w:t xml:space="preserve">Questa considerazione ci riporta alla </w:t>
      </w:r>
      <w:r w:rsidR="00350890" w:rsidRPr="00FA7AF1">
        <w:rPr>
          <w:rFonts w:ascii="Times New Roman" w:hAnsi="Times New Roman" w:cs="Times New Roman"/>
          <w:sz w:val="24"/>
          <w:szCs w:val="24"/>
        </w:rPr>
        <w:t xml:space="preserve">iniziale </w:t>
      </w:r>
      <w:r w:rsidRPr="00FA7AF1">
        <w:rPr>
          <w:rFonts w:ascii="Times New Roman" w:hAnsi="Times New Roman" w:cs="Times New Roman"/>
          <w:sz w:val="24"/>
          <w:szCs w:val="24"/>
        </w:rPr>
        <w:t xml:space="preserve">massima </w:t>
      </w:r>
      <w:r w:rsidR="00350890" w:rsidRPr="00FA7AF1">
        <w:rPr>
          <w:rFonts w:ascii="Times New Roman" w:hAnsi="Times New Roman" w:cs="Times New Roman"/>
          <w:sz w:val="24"/>
          <w:szCs w:val="24"/>
        </w:rPr>
        <w:t xml:space="preserve">di M.L. King, poiché sotto i riflettori viene posto </w:t>
      </w:r>
      <w:r w:rsidR="00350890" w:rsidRPr="00DE121C">
        <w:rPr>
          <w:rFonts w:ascii="Times New Roman" w:hAnsi="Times New Roman" w:cs="Times New Roman"/>
          <w:b/>
          <w:i/>
          <w:sz w:val="24"/>
          <w:szCs w:val="24"/>
        </w:rPr>
        <w:t>“il titolo legittimante”</w:t>
      </w:r>
      <w:r w:rsidR="00350890" w:rsidRPr="00DE1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890" w:rsidRPr="00FA7AF1">
        <w:rPr>
          <w:rFonts w:ascii="Times New Roman" w:hAnsi="Times New Roman" w:cs="Times New Roman"/>
          <w:sz w:val="24"/>
          <w:szCs w:val="24"/>
        </w:rPr>
        <w:t>che consente l’accesso</w:t>
      </w:r>
      <w:r w:rsidR="00F91883" w:rsidRPr="00FA7AF1">
        <w:rPr>
          <w:rFonts w:ascii="Times New Roman" w:hAnsi="Times New Roman" w:cs="Times New Roman"/>
          <w:sz w:val="24"/>
          <w:szCs w:val="24"/>
        </w:rPr>
        <w:t xml:space="preserve"> </w:t>
      </w:r>
      <w:r w:rsidR="00350890" w:rsidRPr="00FA7AF1">
        <w:rPr>
          <w:rFonts w:ascii="Times New Roman" w:hAnsi="Times New Roman" w:cs="Times New Roman"/>
          <w:sz w:val="24"/>
          <w:szCs w:val="24"/>
        </w:rPr>
        <w:t>e la permanenza</w:t>
      </w:r>
      <w:r w:rsidR="00F91883" w:rsidRPr="00FA7AF1">
        <w:rPr>
          <w:rFonts w:ascii="Times New Roman" w:hAnsi="Times New Roman" w:cs="Times New Roman"/>
          <w:sz w:val="24"/>
          <w:szCs w:val="24"/>
        </w:rPr>
        <w:t xml:space="preserve"> nel sistema,</w:t>
      </w:r>
      <w:r w:rsidR="00B6198F" w:rsidRPr="00FA7AF1">
        <w:rPr>
          <w:rFonts w:ascii="Times New Roman" w:hAnsi="Times New Roman" w:cs="Times New Roman"/>
          <w:sz w:val="24"/>
          <w:szCs w:val="24"/>
        </w:rPr>
        <w:t xml:space="preserve"> tenendo presente che il titolare del sistema ne consente, appunto, </w:t>
      </w:r>
      <w:r w:rsidR="00DD64FF">
        <w:rPr>
          <w:rFonts w:ascii="Times New Roman" w:hAnsi="Times New Roman" w:cs="Times New Roman"/>
          <w:sz w:val="24"/>
          <w:szCs w:val="24"/>
        </w:rPr>
        <w:t>l’</w:t>
      </w:r>
      <w:r w:rsidR="00B6198F" w:rsidRPr="00FA7AF1">
        <w:rPr>
          <w:rFonts w:ascii="Times New Roman" w:hAnsi="Times New Roman" w:cs="Times New Roman"/>
          <w:sz w:val="24"/>
          <w:szCs w:val="24"/>
        </w:rPr>
        <w:t xml:space="preserve">accesso e </w:t>
      </w:r>
      <w:r w:rsidR="00DD64FF">
        <w:rPr>
          <w:rFonts w:ascii="Times New Roman" w:hAnsi="Times New Roman" w:cs="Times New Roman"/>
          <w:sz w:val="24"/>
          <w:szCs w:val="24"/>
        </w:rPr>
        <w:t xml:space="preserve">la </w:t>
      </w:r>
      <w:r w:rsidR="00B6198F" w:rsidRPr="00FA7AF1">
        <w:rPr>
          <w:rFonts w:ascii="Times New Roman" w:hAnsi="Times New Roman" w:cs="Times New Roman"/>
          <w:sz w:val="24"/>
          <w:szCs w:val="24"/>
        </w:rPr>
        <w:t xml:space="preserve">permanenza per </w:t>
      </w:r>
      <w:r w:rsidR="00A55591" w:rsidRPr="00FA7AF1">
        <w:rPr>
          <w:rFonts w:ascii="Times New Roman" w:hAnsi="Times New Roman" w:cs="Times New Roman"/>
          <w:sz w:val="24"/>
          <w:szCs w:val="24"/>
        </w:rPr>
        <w:t xml:space="preserve">un uso precipuo. </w:t>
      </w:r>
      <w:r w:rsidR="002E6FE8">
        <w:rPr>
          <w:rFonts w:ascii="Times New Roman" w:hAnsi="Times New Roman" w:cs="Times New Roman"/>
          <w:sz w:val="24"/>
          <w:szCs w:val="24"/>
        </w:rPr>
        <w:t xml:space="preserve">    </w:t>
      </w:r>
      <w:r w:rsidR="002B140B" w:rsidRPr="00FA7AF1">
        <w:rPr>
          <w:rFonts w:ascii="Times New Roman" w:hAnsi="Times New Roman" w:cs="Times New Roman"/>
          <w:sz w:val="24"/>
          <w:szCs w:val="24"/>
        </w:rPr>
        <w:t>Più chiarament</w:t>
      </w:r>
      <w:r w:rsidR="00DD64FF">
        <w:rPr>
          <w:rFonts w:ascii="Times New Roman" w:hAnsi="Times New Roman" w:cs="Times New Roman"/>
          <w:sz w:val="24"/>
          <w:szCs w:val="24"/>
        </w:rPr>
        <w:t>e,</w:t>
      </w:r>
      <w:r w:rsidR="00DC42F3" w:rsidRPr="00FA7AF1">
        <w:rPr>
          <w:rFonts w:ascii="Times New Roman" w:hAnsi="Times New Roman" w:cs="Times New Roman"/>
          <w:sz w:val="24"/>
          <w:szCs w:val="24"/>
        </w:rPr>
        <w:t xml:space="preserve"> </w:t>
      </w:r>
      <w:r w:rsidR="003034EB">
        <w:rPr>
          <w:rFonts w:ascii="Times New Roman" w:hAnsi="Times New Roman" w:cs="Times New Roman"/>
          <w:sz w:val="24"/>
          <w:szCs w:val="24"/>
        </w:rPr>
        <w:t xml:space="preserve">il </w:t>
      </w:r>
      <w:r w:rsidR="002B140B" w:rsidRPr="00FA7AF1">
        <w:rPr>
          <w:rFonts w:ascii="Times New Roman" w:hAnsi="Times New Roman" w:cs="Times New Roman"/>
          <w:sz w:val="24"/>
          <w:szCs w:val="24"/>
        </w:rPr>
        <w:t xml:space="preserve">dissenso tacito del </w:t>
      </w:r>
      <w:r w:rsidR="00AC74F8">
        <w:rPr>
          <w:rFonts w:ascii="Times New Roman" w:hAnsi="Times New Roman" w:cs="Times New Roman"/>
          <w:sz w:val="24"/>
          <w:szCs w:val="24"/>
        </w:rPr>
        <w:t xml:space="preserve">titolare del sistema, </w:t>
      </w:r>
      <w:r w:rsidR="00F71DFC">
        <w:rPr>
          <w:rFonts w:ascii="Times New Roman" w:hAnsi="Times New Roman" w:cs="Times New Roman"/>
          <w:i/>
          <w:sz w:val="24"/>
          <w:szCs w:val="24"/>
        </w:rPr>
        <w:t>“</w:t>
      </w:r>
      <w:r w:rsidR="002B140B" w:rsidRPr="00F71DFC">
        <w:rPr>
          <w:rFonts w:ascii="Times New Roman" w:hAnsi="Times New Roman" w:cs="Times New Roman"/>
          <w:i/>
          <w:sz w:val="24"/>
          <w:szCs w:val="24"/>
        </w:rPr>
        <w:t>non viene desunto dalla finalità (quale che sia) che</w:t>
      </w:r>
      <w:r w:rsidR="00DD64FF" w:rsidRPr="00F71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40B" w:rsidRPr="00F71DFC">
        <w:rPr>
          <w:rFonts w:ascii="Times New Roman" w:hAnsi="Times New Roman" w:cs="Times New Roman"/>
          <w:i/>
          <w:sz w:val="24"/>
          <w:szCs w:val="24"/>
        </w:rPr>
        <w:t xml:space="preserve">anima la condotta dell’agente, </w:t>
      </w:r>
      <w:r w:rsidR="002B140B" w:rsidRPr="002E6FE8">
        <w:rPr>
          <w:rFonts w:ascii="Times New Roman" w:hAnsi="Times New Roman" w:cs="Times New Roman"/>
          <w:b/>
          <w:i/>
          <w:sz w:val="24"/>
          <w:szCs w:val="24"/>
          <w:u w:val="double"/>
        </w:rPr>
        <w:t>bensì dall’oggettiva violazione delle disposizioni del</w:t>
      </w:r>
      <w:r w:rsidR="00AA176A" w:rsidRPr="002E6FE8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</w:t>
      </w:r>
      <w:r w:rsidR="002B140B" w:rsidRPr="002E6FE8">
        <w:rPr>
          <w:rFonts w:ascii="Times New Roman" w:hAnsi="Times New Roman" w:cs="Times New Roman"/>
          <w:b/>
          <w:i/>
          <w:sz w:val="24"/>
          <w:szCs w:val="24"/>
          <w:u w:val="double"/>
        </w:rPr>
        <w:t>titolare in ordine all’uso del sistema</w:t>
      </w:r>
      <w:r w:rsidR="00F71DFC" w:rsidRPr="002E6FE8">
        <w:rPr>
          <w:rFonts w:ascii="Times New Roman" w:hAnsi="Times New Roman" w:cs="Times New Roman"/>
          <w:sz w:val="24"/>
          <w:szCs w:val="24"/>
          <w:u w:val="double"/>
        </w:rPr>
        <w:t>”</w:t>
      </w:r>
      <w:r w:rsidR="002B140B" w:rsidRPr="00FA7AF1">
        <w:rPr>
          <w:rFonts w:ascii="Times New Roman" w:hAnsi="Times New Roman" w:cs="Times New Roman"/>
          <w:sz w:val="24"/>
          <w:szCs w:val="24"/>
        </w:rPr>
        <w:t>.</w:t>
      </w:r>
      <w:r w:rsidR="00985B39">
        <w:rPr>
          <w:rFonts w:ascii="Times New Roman" w:hAnsi="Times New Roman" w:cs="Times New Roman"/>
          <w:sz w:val="24"/>
          <w:szCs w:val="24"/>
        </w:rPr>
        <w:t xml:space="preserve"> </w:t>
      </w:r>
      <w:r w:rsidR="002B140B" w:rsidRPr="00FA7AF1">
        <w:rPr>
          <w:rFonts w:ascii="Times New Roman" w:hAnsi="Times New Roman" w:cs="Times New Roman"/>
          <w:sz w:val="24"/>
          <w:szCs w:val="24"/>
        </w:rPr>
        <w:t>I</w:t>
      </w:r>
      <w:r w:rsidR="00F71DFC">
        <w:rPr>
          <w:rFonts w:ascii="Times New Roman" w:hAnsi="Times New Roman" w:cs="Times New Roman"/>
          <w:sz w:val="24"/>
          <w:szCs w:val="24"/>
        </w:rPr>
        <w:t xml:space="preserve"> successi</w:t>
      </w:r>
      <w:r w:rsidR="008A4DA6">
        <w:rPr>
          <w:rFonts w:ascii="Times New Roman" w:hAnsi="Times New Roman" w:cs="Times New Roman"/>
          <w:sz w:val="24"/>
          <w:szCs w:val="24"/>
        </w:rPr>
        <w:t>vi</w:t>
      </w:r>
      <w:r w:rsidR="00F71DFC">
        <w:rPr>
          <w:rFonts w:ascii="Times New Roman" w:hAnsi="Times New Roman" w:cs="Times New Roman"/>
          <w:sz w:val="24"/>
          <w:szCs w:val="24"/>
        </w:rPr>
        <w:t xml:space="preserve"> fatti, le condotte successive all’accesso o alla permanenza</w:t>
      </w:r>
      <w:r w:rsidR="002B140B" w:rsidRPr="00FA7AF1">
        <w:rPr>
          <w:rFonts w:ascii="Times New Roman" w:hAnsi="Times New Roman" w:cs="Times New Roman"/>
          <w:sz w:val="24"/>
          <w:szCs w:val="24"/>
        </w:rPr>
        <w:t xml:space="preserve">, </w:t>
      </w:r>
      <w:r w:rsidR="00BD4A4F" w:rsidRPr="00FA7AF1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C44B0B">
        <w:rPr>
          <w:rFonts w:ascii="Times New Roman" w:hAnsi="Times New Roman" w:cs="Times New Roman"/>
          <w:sz w:val="24"/>
          <w:szCs w:val="24"/>
        </w:rPr>
        <w:t>ritenuti</w:t>
      </w:r>
      <w:r w:rsidR="00454219">
        <w:rPr>
          <w:rFonts w:ascii="Times New Roman" w:hAnsi="Times New Roman" w:cs="Times New Roman"/>
          <w:sz w:val="24"/>
          <w:szCs w:val="24"/>
        </w:rPr>
        <w:t xml:space="preserve"> illeciti</w:t>
      </w:r>
      <w:r w:rsidR="002B140B" w:rsidRPr="00FA7AF1">
        <w:rPr>
          <w:rFonts w:ascii="Times New Roman" w:hAnsi="Times New Roman" w:cs="Times New Roman"/>
          <w:sz w:val="24"/>
          <w:szCs w:val="24"/>
        </w:rPr>
        <w:t>,</w:t>
      </w:r>
      <w:r w:rsidR="00AA176A">
        <w:rPr>
          <w:rFonts w:ascii="Times New Roman" w:hAnsi="Times New Roman" w:cs="Times New Roman"/>
          <w:sz w:val="24"/>
          <w:szCs w:val="24"/>
        </w:rPr>
        <w:t xml:space="preserve"> </w:t>
      </w:r>
      <w:r w:rsidR="00533EEA">
        <w:rPr>
          <w:rFonts w:ascii="Times New Roman" w:hAnsi="Times New Roman" w:cs="Times New Roman"/>
          <w:sz w:val="24"/>
          <w:szCs w:val="24"/>
        </w:rPr>
        <w:t>andranno</w:t>
      </w:r>
      <w:r w:rsidR="00B11F3B">
        <w:rPr>
          <w:rFonts w:ascii="Times New Roman" w:hAnsi="Times New Roman" w:cs="Times New Roman"/>
          <w:sz w:val="24"/>
          <w:szCs w:val="24"/>
        </w:rPr>
        <w:t xml:space="preserve"> </w:t>
      </w:r>
      <w:r w:rsidR="004137D0">
        <w:rPr>
          <w:rFonts w:ascii="Times New Roman" w:hAnsi="Times New Roman" w:cs="Times New Roman"/>
          <w:sz w:val="24"/>
          <w:szCs w:val="24"/>
        </w:rPr>
        <w:t xml:space="preserve">a configurare </w:t>
      </w:r>
      <w:r w:rsidR="00533EEA">
        <w:rPr>
          <w:rFonts w:ascii="Times New Roman" w:hAnsi="Times New Roman" w:cs="Times New Roman"/>
          <w:sz w:val="24"/>
          <w:szCs w:val="24"/>
        </w:rPr>
        <w:t xml:space="preserve">eventuali singoli </w:t>
      </w:r>
      <w:r w:rsidR="002B140B" w:rsidRPr="00FA7AF1">
        <w:rPr>
          <w:rFonts w:ascii="Times New Roman" w:hAnsi="Times New Roman" w:cs="Times New Roman"/>
          <w:sz w:val="24"/>
          <w:szCs w:val="24"/>
        </w:rPr>
        <w:t>titol</w:t>
      </w:r>
      <w:r w:rsidR="00533EEA">
        <w:rPr>
          <w:rFonts w:ascii="Times New Roman" w:hAnsi="Times New Roman" w:cs="Times New Roman"/>
          <w:sz w:val="24"/>
          <w:szCs w:val="24"/>
        </w:rPr>
        <w:t>i</w:t>
      </w:r>
      <w:r w:rsidR="002B140B" w:rsidRPr="00FA7AF1">
        <w:rPr>
          <w:rFonts w:ascii="Times New Roman" w:hAnsi="Times New Roman" w:cs="Times New Roman"/>
          <w:sz w:val="24"/>
          <w:szCs w:val="24"/>
        </w:rPr>
        <w:t xml:space="preserve"> di reato (ad esempio, </w:t>
      </w:r>
      <w:r w:rsidR="00FB46FF">
        <w:rPr>
          <w:rFonts w:ascii="Times New Roman" w:hAnsi="Times New Roman" w:cs="Times New Roman"/>
          <w:sz w:val="24"/>
          <w:szCs w:val="24"/>
        </w:rPr>
        <w:t>rivelazione di segreto d’ufficio</w:t>
      </w:r>
      <w:r w:rsidR="002B140B" w:rsidRPr="00FA7AF1">
        <w:rPr>
          <w:rFonts w:ascii="Times New Roman" w:hAnsi="Times New Roman" w:cs="Times New Roman"/>
          <w:sz w:val="24"/>
          <w:szCs w:val="24"/>
        </w:rPr>
        <w:t>).</w:t>
      </w:r>
      <w:r w:rsidR="00A07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4FB" w:rsidRDefault="00A074FB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F5F" w:rsidRDefault="00261FE1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B11F3B" w:rsidRPr="00B11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tali </w:t>
      </w:r>
      <w:r w:rsidR="00B11F3B" w:rsidRPr="00B11F3B">
        <w:rPr>
          <w:rFonts w:ascii="Times New Roman" w:hAnsi="Times New Roman" w:cs="Times New Roman"/>
          <w:sz w:val="24"/>
          <w:szCs w:val="24"/>
        </w:rPr>
        <w:t xml:space="preserve">considerazioni, </w:t>
      </w:r>
      <w:r w:rsidR="004B7E9A">
        <w:rPr>
          <w:rFonts w:ascii="Times New Roman" w:hAnsi="Times New Roman" w:cs="Times New Roman"/>
          <w:sz w:val="24"/>
          <w:szCs w:val="24"/>
        </w:rPr>
        <w:t>traspo</w:t>
      </w:r>
      <w:r>
        <w:rPr>
          <w:rFonts w:ascii="Times New Roman" w:hAnsi="Times New Roman" w:cs="Times New Roman"/>
          <w:sz w:val="24"/>
          <w:szCs w:val="24"/>
        </w:rPr>
        <w:t xml:space="preserve">nendole </w:t>
      </w:r>
      <w:r w:rsidR="004B7E9A">
        <w:rPr>
          <w:rFonts w:ascii="Times New Roman" w:hAnsi="Times New Roman" w:cs="Times New Roman"/>
          <w:sz w:val="24"/>
          <w:szCs w:val="24"/>
        </w:rPr>
        <w:t>su piano pratico,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650">
        <w:rPr>
          <w:rFonts w:ascii="Times New Roman" w:hAnsi="Times New Roman" w:cs="Times New Roman"/>
          <w:sz w:val="24"/>
          <w:szCs w:val="24"/>
        </w:rPr>
        <w:t>ne consegue che un operatore che accede</w:t>
      </w:r>
      <w:r w:rsidR="00454219">
        <w:rPr>
          <w:rFonts w:ascii="Times New Roman" w:hAnsi="Times New Roman" w:cs="Times New Roman"/>
          <w:sz w:val="24"/>
          <w:szCs w:val="24"/>
        </w:rPr>
        <w:t xml:space="preserve"> ad un sistema informatico o telematico in modo assolutamente legittimo </w:t>
      </w:r>
      <w:r w:rsidR="001D1956">
        <w:rPr>
          <w:rFonts w:ascii="Times New Roman" w:hAnsi="Times New Roman" w:cs="Times New Roman"/>
          <w:sz w:val="24"/>
          <w:szCs w:val="24"/>
        </w:rPr>
        <w:t>(ad esempio</w:t>
      </w:r>
      <w:r w:rsidR="00A074FB">
        <w:rPr>
          <w:rFonts w:ascii="Times New Roman" w:hAnsi="Times New Roman" w:cs="Times New Roman"/>
          <w:sz w:val="24"/>
          <w:szCs w:val="24"/>
        </w:rPr>
        <w:t>,</w:t>
      </w:r>
      <w:r w:rsidR="001D1956">
        <w:rPr>
          <w:rFonts w:ascii="Times New Roman" w:hAnsi="Times New Roman" w:cs="Times New Roman"/>
          <w:sz w:val="24"/>
          <w:szCs w:val="24"/>
        </w:rPr>
        <w:t xml:space="preserve"> nel corso di una indagine in atto</w:t>
      </w:r>
      <w:r w:rsidR="00BC7A8C">
        <w:rPr>
          <w:rFonts w:ascii="Times New Roman" w:hAnsi="Times New Roman" w:cs="Times New Roman"/>
          <w:sz w:val="24"/>
          <w:szCs w:val="24"/>
        </w:rPr>
        <w:t>, effettua un</w:t>
      </w:r>
      <w:r w:rsidR="00F40453">
        <w:rPr>
          <w:rFonts w:ascii="Times New Roman" w:hAnsi="Times New Roman" w:cs="Times New Roman"/>
          <w:sz w:val="24"/>
          <w:szCs w:val="24"/>
        </w:rPr>
        <w:t>’</w:t>
      </w:r>
      <w:r w:rsidR="00C24F5F">
        <w:rPr>
          <w:rFonts w:ascii="Times New Roman" w:hAnsi="Times New Roman" w:cs="Times New Roman"/>
          <w:sz w:val="24"/>
          <w:szCs w:val="24"/>
        </w:rPr>
        <w:t xml:space="preserve">interrogazione con l’applicativo </w:t>
      </w:r>
      <w:r w:rsidR="00BC7A8C">
        <w:rPr>
          <w:rFonts w:ascii="Times New Roman" w:hAnsi="Times New Roman" w:cs="Times New Roman"/>
          <w:sz w:val="24"/>
          <w:szCs w:val="24"/>
        </w:rPr>
        <w:t>S</w:t>
      </w:r>
      <w:r w:rsidR="000725A6">
        <w:rPr>
          <w:rFonts w:ascii="Times New Roman" w:hAnsi="Times New Roman" w:cs="Times New Roman"/>
          <w:sz w:val="24"/>
          <w:szCs w:val="24"/>
        </w:rPr>
        <w:t>.</w:t>
      </w:r>
      <w:r w:rsidR="00BC7A8C">
        <w:rPr>
          <w:rFonts w:ascii="Times New Roman" w:hAnsi="Times New Roman" w:cs="Times New Roman"/>
          <w:sz w:val="24"/>
          <w:szCs w:val="24"/>
        </w:rPr>
        <w:t>D</w:t>
      </w:r>
      <w:r w:rsidR="000725A6">
        <w:rPr>
          <w:rFonts w:ascii="Times New Roman" w:hAnsi="Times New Roman" w:cs="Times New Roman"/>
          <w:sz w:val="24"/>
          <w:szCs w:val="24"/>
        </w:rPr>
        <w:t>.</w:t>
      </w:r>
      <w:r w:rsidR="00BC7A8C">
        <w:rPr>
          <w:rFonts w:ascii="Times New Roman" w:hAnsi="Times New Roman" w:cs="Times New Roman"/>
          <w:sz w:val="24"/>
          <w:szCs w:val="24"/>
        </w:rPr>
        <w:t>I</w:t>
      </w:r>
      <w:r w:rsidR="000725A6">
        <w:rPr>
          <w:rFonts w:ascii="Times New Roman" w:hAnsi="Times New Roman" w:cs="Times New Roman"/>
          <w:sz w:val="24"/>
          <w:szCs w:val="24"/>
        </w:rPr>
        <w:t>.</w:t>
      </w:r>
      <w:r w:rsidR="00BC7A8C">
        <w:rPr>
          <w:rFonts w:ascii="Times New Roman" w:hAnsi="Times New Roman" w:cs="Times New Roman"/>
          <w:sz w:val="24"/>
          <w:szCs w:val="24"/>
        </w:rPr>
        <w:t xml:space="preserve"> </w:t>
      </w:r>
      <w:r w:rsidR="001D1956">
        <w:rPr>
          <w:rFonts w:ascii="Times New Roman" w:hAnsi="Times New Roman" w:cs="Times New Roman"/>
          <w:sz w:val="24"/>
          <w:szCs w:val="24"/>
        </w:rPr>
        <w:t>su</w:t>
      </w:r>
      <w:r w:rsidR="00BC7A8C">
        <w:rPr>
          <w:rFonts w:ascii="Times New Roman" w:hAnsi="Times New Roman" w:cs="Times New Roman"/>
          <w:sz w:val="24"/>
          <w:szCs w:val="24"/>
        </w:rPr>
        <w:t>l conto degli indagati</w:t>
      </w:r>
      <w:r w:rsidR="00C24F5F">
        <w:rPr>
          <w:rFonts w:ascii="Times New Roman" w:hAnsi="Times New Roman" w:cs="Times New Roman"/>
          <w:sz w:val="24"/>
          <w:szCs w:val="24"/>
        </w:rPr>
        <w:t xml:space="preserve"> o dei soggetti </w:t>
      </w:r>
      <w:r w:rsidR="00855E7B">
        <w:rPr>
          <w:rFonts w:ascii="Times New Roman" w:hAnsi="Times New Roman" w:cs="Times New Roman"/>
          <w:sz w:val="24"/>
          <w:szCs w:val="24"/>
        </w:rPr>
        <w:t>loro vicini</w:t>
      </w:r>
      <w:r w:rsidR="00BC7A8C">
        <w:rPr>
          <w:rFonts w:ascii="Times New Roman" w:hAnsi="Times New Roman" w:cs="Times New Roman"/>
          <w:sz w:val="24"/>
          <w:szCs w:val="24"/>
        </w:rPr>
        <w:t>)</w:t>
      </w:r>
      <w:r w:rsidR="001D1956">
        <w:rPr>
          <w:rFonts w:ascii="Times New Roman" w:hAnsi="Times New Roman" w:cs="Times New Roman"/>
          <w:sz w:val="24"/>
          <w:szCs w:val="24"/>
        </w:rPr>
        <w:t xml:space="preserve"> </w:t>
      </w:r>
      <w:r w:rsidR="00454219">
        <w:rPr>
          <w:rFonts w:ascii="Times New Roman" w:hAnsi="Times New Roman" w:cs="Times New Roman"/>
          <w:sz w:val="24"/>
          <w:szCs w:val="24"/>
        </w:rPr>
        <w:t xml:space="preserve">ed acquisisce delle notizie o delle informazioni </w:t>
      </w:r>
      <w:r w:rsidR="007322CF">
        <w:rPr>
          <w:rFonts w:ascii="Times New Roman" w:hAnsi="Times New Roman" w:cs="Times New Roman"/>
          <w:sz w:val="24"/>
          <w:szCs w:val="24"/>
        </w:rPr>
        <w:t xml:space="preserve">delle quali successivamente ne fa un uso illecito (le rivela agli interessati o a terzi), non </w:t>
      </w:r>
      <w:r w:rsidR="00136CAC">
        <w:rPr>
          <w:rFonts w:ascii="Times New Roman" w:hAnsi="Times New Roman" w:cs="Times New Roman"/>
          <w:sz w:val="24"/>
          <w:szCs w:val="24"/>
        </w:rPr>
        <w:t>integra con tale condotta il reato di cui all’art. 615 ter c.p.</w:t>
      </w:r>
      <w:r w:rsidR="00040EA7">
        <w:rPr>
          <w:rFonts w:ascii="Times New Roman" w:hAnsi="Times New Roman" w:cs="Times New Roman"/>
          <w:sz w:val="24"/>
          <w:szCs w:val="24"/>
        </w:rPr>
        <w:t xml:space="preserve">, quanto, piuttosto, </w:t>
      </w:r>
      <w:r w:rsidR="00855E7B">
        <w:rPr>
          <w:rFonts w:ascii="Times New Roman" w:hAnsi="Times New Roman" w:cs="Times New Roman"/>
          <w:sz w:val="24"/>
          <w:szCs w:val="24"/>
        </w:rPr>
        <w:t>altre fattispecie penali (es. r</w:t>
      </w:r>
      <w:r w:rsidR="00040EA7">
        <w:rPr>
          <w:rFonts w:ascii="Times New Roman" w:hAnsi="Times New Roman" w:cs="Times New Roman"/>
          <w:sz w:val="24"/>
          <w:szCs w:val="24"/>
        </w:rPr>
        <w:t>ilevazione di segreto</w:t>
      </w:r>
      <w:r w:rsidR="00855E7B">
        <w:rPr>
          <w:rFonts w:ascii="Times New Roman" w:hAnsi="Times New Roman" w:cs="Times New Roman"/>
          <w:sz w:val="24"/>
          <w:szCs w:val="24"/>
        </w:rPr>
        <w:t xml:space="preserve"> d’ufficio</w:t>
      </w:r>
      <w:r w:rsidR="001D1956">
        <w:rPr>
          <w:rFonts w:ascii="Times New Roman" w:hAnsi="Times New Roman" w:cs="Times New Roman"/>
          <w:sz w:val="24"/>
          <w:szCs w:val="24"/>
        </w:rPr>
        <w:t>,</w:t>
      </w:r>
      <w:r w:rsidR="00855E7B">
        <w:rPr>
          <w:rFonts w:ascii="Times New Roman" w:hAnsi="Times New Roman" w:cs="Times New Roman"/>
          <w:sz w:val="24"/>
          <w:szCs w:val="24"/>
        </w:rPr>
        <w:t xml:space="preserve"> di segreto istruttorio, </w:t>
      </w:r>
      <w:r w:rsidR="00833BC3">
        <w:rPr>
          <w:rFonts w:ascii="Times New Roman" w:hAnsi="Times New Roman" w:cs="Times New Roman"/>
          <w:sz w:val="24"/>
          <w:szCs w:val="24"/>
        </w:rPr>
        <w:t xml:space="preserve">corruzione per atti contrari ai doveri d’ufficio, </w:t>
      </w:r>
      <w:proofErr w:type="spellStart"/>
      <w:r w:rsidR="00855E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855E7B">
        <w:rPr>
          <w:rFonts w:ascii="Times New Roman" w:hAnsi="Times New Roman" w:cs="Times New Roman"/>
          <w:sz w:val="24"/>
          <w:szCs w:val="24"/>
        </w:rPr>
        <w:t>),</w:t>
      </w:r>
      <w:r w:rsidR="001D1956">
        <w:rPr>
          <w:rFonts w:ascii="Times New Roman" w:hAnsi="Times New Roman" w:cs="Times New Roman"/>
          <w:sz w:val="24"/>
          <w:szCs w:val="24"/>
        </w:rPr>
        <w:t xml:space="preserve"> poiché lo stesso ha avuto accesso al sistema </w:t>
      </w:r>
      <w:r w:rsidR="00987920">
        <w:rPr>
          <w:rFonts w:ascii="Times New Roman" w:hAnsi="Times New Roman" w:cs="Times New Roman"/>
          <w:sz w:val="24"/>
          <w:szCs w:val="24"/>
        </w:rPr>
        <w:t xml:space="preserve">- </w:t>
      </w:r>
      <w:r w:rsidR="001D1956">
        <w:rPr>
          <w:rFonts w:ascii="Times New Roman" w:hAnsi="Times New Roman" w:cs="Times New Roman"/>
          <w:sz w:val="24"/>
          <w:szCs w:val="24"/>
        </w:rPr>
        <w:t xml:space="preserve">ed ivi si è trattenuto </w:t>
      </w:r>
      <w:r w:rsidR="00987920">
        <w:rPr>
          <w:rFonts w:ascii="Times New Roman" w:hAnsi="Times New Roman" w:cs="Times New Roman"/>
          <w:sz w:val="24"/>
          <w:szCs w:val="24"/>
        </w:rPr>
        <w:t xml:space="preserve">- </w:t>
      </w:r>
      <w:r w:rsidR="001D1956">
        <w:rPr>
          <w:rFonts w:ascii="Times New Roman" w:hAnsi="Times New Roman" w:cs="Times New Roman"/>
          <w:sz w:val="24"/>
          <w:szCs w:val="24"/>
        </w:rPr>
        <w:t>nei limiti e nelle forme consentite dal titolare</w:t>
      </w:r>
      <w:r w:rsidR="00333206">
        <w:rPr>
          <w:rFonts w:ascii="Times New Roman" w:hAnsi="Times New Roman" w:cs="Times New Roman"/>
          <w:sz w:val="24"/>
          <w:szCs w:val="24"/>
        </w:rPr>
        <w:t xml:space="preserve"> (il suo accesso e le interrogazioni erano giustificate dall’indagine in corso sui soggetti indagati)</w:t>
      </w:r>
      <w:r w:rsidR="00C24F5F">
        <w:rPr>
          <w:rFonts w:ascii="Times New Roman" w:hAnsi="Times New Roman" w:cs="Times New Roman"/>
          <w:sz w:val="24"/>
          <w:szCs w:val="24"/>
        </w:rPr>
        <w:t>.</w:t>
      </w:r>
    </w:p>
    <w:p w:rsidR="00C24F5F" w:rsidRDefault="00C24F5F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FC0" w:rsidRDefault="00C24F5F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Infatti, </w:t>
      </w:r>
      <w:r w:rsidR="00286747">
        <w:rPr>
          <w:rFonts w:ascii="Times New Roman" w:hAnsi="Times New Roman" w:cs="Times New Roman"/>
          <w:i/>
          <w:sz w:val="24"/>
          <w:szCs w:val="24"/>
        </w:rPr>
        <w:t>“</w:t>
      </w:r>
      <w:r w:rsidR="00A074FB" w:rsidRPr="00A074FB">
        <w:rPr>
          <w:rFonts w:ascii="Times New Roman" w:hAnsi="Times New Roman" w:cs="Times New Roman"/>
          <w:i/>
          <w:sz w:val="24"/>
          <w:szCs w:val="24"/>
        </w:rPr>
        <w:t xml:space="preserve">Il giudizio circa l’esistenza del dissenso del </w:t>
      </w:r>
      <w:r w:rsidR="00A074FB" w:rsidRPr="00A074FB">
        <w:rPr>
          <w:rFonts w:ascii="Times New Roman" w:hAnsi="Times New Roman" w:cs="Times New Roman"/>
          <w:i/>
          <w:iCs/>
          <w:sz w:val="24"/>
          <w:szCs w:val="24"/>
        </w:rPr>
        <w:t xml:space="preserve">dominus loci </w:t>
      </w:r>
      <w:r w:rsidR="00987920">
        <w:rPr>
          <w:rFonts w:ascii="Times New Roman" w:hAnsi="Times New Roman" w:cs="Times New Roman"/>
          <w:iCs/>
          <w:sz w:val="24"/>
          <w:szCs w:val="24"/>
        </w:rPr>
        <w:t>[</w:t>
      </w:r>
      <w:r w:rsidR="0031277D">
        <w:rPr>
          <w:rFonts w:ascii="Times New Roman" w:hAnsi="Times New Roman" w:cs="Times New Roman"/>
          <w:iCs/>
          <w:sz w:val="24"/>
          <w:szCs w:val="24"/>
        </w:rPr>
        <w:t>“</w:t>
      </w:r>
      <w:r w:rsidR="00987920">
        <w:rPr>
          <w:rFonts w:ascii="Times New Roman" w:hAnsi="Times New Roman" w:cs="Times New Roman"/>
          <w:iCs/>
          <w:sz w:val="24"/>
          <w:szCs w:val="24"/>
        </w:rPr>
        <w:t>il signore del luogo</w:t>
      </w:r>
      <w:r w:rsidR="0031277D">
        <w:rPr>
          <w:rFonts w:ascii="Times New Roman" w:hAnsi="Times New Roman" w:cs="Times New Roman"/>
          <w:iCs/>
          <w:sz w:val="24"/>
          <w:szCs w:val="24"/>
        </w:rPr>
        <w:t>”</w:t>
      </w:r>
      <w:r w:rsidR="0098792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1277D">
        <w:rPr>
          <w:rFonts w:ascii="Times New Roman" w:hAnsi="Times New Roman" w:cs="Times New Roman"/>
          <w:iCs/>
          <w:sz w:val="24"/>
          <w:szCs w:val="24"/>
        </w:rPr>
        <w:t xml:space="preserve">ovvero, </w:t>
      </w:r>
      <w:r w:rsidR="00987920">
        <w:rPr>
          <w:rFonts w:ascii="Times New Roman" w:hAnsi="Times New Roman" w:cs="Times New Roman"/>
          <w:iCs/>
          <w:sz w:val="24"/>
          <w:szCs w:val="24"/>
        </w:rPr>
        <w:t>il titolare d</w:t>
      </w:r>
      <w:r w:rsidR="0031277D">
        <w:rPr>
          <w:rFonts w:ascii="Times New Roman" w:hAnsi="Times New Roman" w:cs="Times New Roman"/>
          <w:iCs/>
          <w:sz w:val="24"/>
          <w:szCs w:val="24"/>
        </w:rPr>
        <w:t xml:space="preserve">el sistema] </w:t>
      </w:r>
      <w:r w:rsidR="00A074FB" w:rsidRPr="00A074FB">
        <w:rPr>
          <w:rFonts w:ascii="Times New Roman" w:hAnsi="Times New Roman" w:cs="Times New Roman"/>
          <w:i/>
          <w:sz w:val="24"/>
          <w:szCs w:val="24"/>
        </w:rPr>
        <w:t>deve assumere come parametro</w:t>
      </w:r>
      <w:r w:rsidR="00286747">
        <w:rPr>
          <w:rFonts w:ascii="Times New Roman" w:hAnsi="Times New Roman" w:cs="Times New Roman"/>
          <w:i/>
          <w:sz w:val="24"/>
          <w:szCs w:val="24"/>
        </w:rPr>
        <w:t xml:space="preserve"> la </w:t>
      </w:r>
      <w:r w:rsidR="00286747" w:rsidRPr="00286747">
        <w:rPr>
          <w:rFonts w:ascii="Times New Roman" w:hAnsi="Times New Roman" w:cs="Times New Roman"/>
          <w:i/>
          <w:sz w:val="24"/>
          <w:szCs w:val="24"/>
        </w:rPr>
        <w:t xml:space="preserve">sussistenza o meno di un’obiettiva violazione, da parte dell’agente, delle prescrizioni impartite dal dominus stesso circa l’uso del sistema </w:t>
      </w:r>
      <w:r w:rsidR="00286747" w:rsidRPr="0031277D">
        <w:rPr>
          <w:rFonts w:ascii="Times New Roman" w:hAnsi="Times New Roman" w:cs="Times New Roman"/>
          <w:b/>
          <w:i/>
          <w:sz w:val="24"/>
          <w:szCs w:val="24"/>
        </w:rPr>
        <w:t>e non può essere formulato unicamente in base alla direzione finalistica della condotta</w:t>
      </w:r>
      <w:r w:rsidR="00286747" w:rsidRPr="00286747">
        <w:rPr>
          <w:rFonts w:ascii="Times New Roman" w:hAnsi="Times New Roman" w:cs="Times New Roman"/>
          <w:i/>
          <w:sz w:val="24"/>
          <w:szCs w:val="24"/>
        </w:rPr>
        <w:t>, soggettivamente intesa</w:t>
      </w:r>
      <w:r w:rsidR="002E3055">
        <w:rPr>
          <w:rFonts w:ascii="Times New Roman" w:hAnsi="Times New Roman" w:cs="Times New Roman"/>
          <w:i/>
          <w:sz w:val="24"/>
          <w:szCs w:val="24"/>
        </w:rPr>
        <w:t>”</w:t>
      </w:r>
      <w:r w:rsidR="00890F2A" w:rsidRPr="00890F2A">
        <w:rPr>
          <w:rStyle w:val="Rimandonotaapidipagina"/>
          <w:rFonts w:ascii="Times New Roman" w:hAnsi="Times New Roman" w:cs="Times New Roman"/>
          <w:sz w:val="24"/>
          <w:szCs w:val="24"/>
        </w:rPr>
        <w:t xml:space="preserve"> </w:t>
      </w:r>
      <w:r w:rsidR="00890F2A" w:rsidRPr="00890F2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3"/>
      </w:r>
      <w:r w:rsidR="00286747" w:rsidRPr="002867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FC0" w:rsidRDefault="00923FC0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F3B" w:rsidRPr="00923FC0" w:rsidRDefault="00C62EEB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Sezioni Unite</w:t>
      </w:r>
      <w:r w:rsidR="00627C76" w:rsidRPr="00923FC0">
        <w:rPr>
          <w:rFonts w:ascii="Times New Roman" w:hAnsi="Times New Roman" w:cs="Times New Roman"/>
          <w:sz w:val="24"/>
          <w:szCs w:val="24"/>
        </w:rPr>
        <w:t xml:space="preserve">, dopo aver dipanato </w:t>
      </w:r>
      <w:r w:rsidR="000A05B3" w:rsidRPr="00923FC0">
        <w:rPr>
          <w:rFonts w:ascii="Times New Roman" w:hAnsi="Times New Roman" w:cs="Times New Roman"/>
          <w:sz w:val="24"/>
          <w:szCs w:val="24"/>
        </w:rPr>
        <w:t xml:space="preserve">le considerazioni sopra riportate, </w:t>
      </w:r>
      <w:r w:rsidR="00B85AE8" w:rsidRPr="00923FC0">
        <w:rPr>
          <w:rFonts w:ascii="Times New Roman" w:hAnsi="Times New Roman" w:cs="Times New Roman"/>
          <w:sz w:val="24"/>
          <w:szCs w:val="24"/>
        </w:rPr>
        <w:t xml:space="preserve">concludono affermando che:  </w:t>
      </w:r>
      <w:r w:rsidR="00B85AE8" w:rsidRPr="00923FC0">
        <w:rPr>
          <w:rFonts w:ascii="Times New Roman" w:hAnsi="Times New Roman" w:cs="Times New Roman"/>
          <w:i/>
          <w:sz w:val="24"/>
          <w:szCs w:val="24"/>
        </w:rPr>
        <w:t>“</w:t>
      </w:r>
      <w:r w:rsidR="00F97A55" w:rsidRPr="00923FC0">
        <w:rPr>
          <w:rFonts w:ascii="Times New Roman" w:hAnsi="Times New Roman" w:cs="Times New Roman"/>
          <w:i/>
          <w:sz w:val="24"/>
          <w:szCs w:val="24"/>
        </w:rPr>
        <w:t>integra la fattispecie criminosa di accesso abusivo ad un sistema informatico o telematico protetto, prevista dall’art. 615</w:t>
      </w:r>
      <w:r w:rsidR="00F97A55" w:rsidRPr="00923FC0">
        <w:rPr>
          <w:rFonts w:ascii="Cambria Math" w:hAnsi="Cambria Math" w:cs="Cambria Math"/>
          <w:i/>
          <w:sz w:val="24"/>
          <w:szCs w:val="24"/>
        </w:rPr>
        <w:t>‐</w:t>
      </w:r>
      <w:r w:rsidR="00F97A55" w:rsidRPr="00923FC0">
        <w:rPr>
          <w:rFonts w:ascii="Times New Roman" w:hAnsi="Times New Roman" w:cs="Times New Roman"/>
          <w:i/>
          <w:sz w:val="24"/>
          <w:szCs w:val="24"/>
        </w:rPr>
        <w:t xml:space="preserve">ter cod. </w:t>
      </w:r>
      <w:proofErr w:type="spellStart"/>
      <w:r w:rsidR="00F97A55" w:rsidRPr="00923FC0">
        <w:rPr>
          <w:rFonts w:ascii="Times New Roman" w:hAnsi="Times New Roman" w:cs="Times New Roman"/>
          <w:i/>
          <w:sz w:val="24"/>
          <w:szCs w:val="24"/>
        </w:rPr>
        <w:t>pen</w:t>
      </w:r>
      <w:proofErr w:type="spellEnd"/>
      <w:r w:rsidR="00F97A55" w:rsidRPr="00923FC0">
        <w:rPr>
          <w:rFonts w:ascii="Times New Roman" w:hAnsi="Times New Roman" w:cs="Times New Roman"/>
          <w:i/>
          <w:sz w:val="24"/>
          <w:szCs w:val="24"/>
        </w:rPr>
        <w:t>., la condotta di accesso o di mantenimento nel sistema posta in essere da soggetto che, pure essendo abilitato, violi le condizioni ed i limiti risultanti dal complesso delle prescrizioni impartite dal titolare del sistema per delimitarne oggettivamente l’accesso. Non hanno rilievo, invece, per la configurazione del reato, gli scopi e le finalità che soggettivamente hanno motivato l’ingresso al sistema</w:t>
      </w:r>
      <w:r w:rsidR="00B85AE8" w:rsidRPr="00923FC0">
        <w:rPr>
          <w:rFonts w:ascii="Times New Roman" w:hAnsi="Times New Roman" w:cs="Times New Roman"/>
          <w:i/>
          <w:sz w:val="24"/>
          <w:szCs w:val="24"/>
        </w:rPr>
        <w:t>”</w:t>
      </w:r>
      <w:r w:rsidR="00F97A55" w:rsidRPr="00923FC0">
        <w:rPr>
          <w:rFonts w:ascii="Times New Roman" w:hAnsi="Times New Roman" w:cs="Times New Roman"/>
          <w:i/>
          <w:sz w:val="24"/>
          <w:szCs w:val="24"/>
        </w:rPr>
        <w:t>.</w:t>
      </w:r>
    </w:p>
    <w:p w:rsidR="00F97A55" w:rsidRDefault="00F97A55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3D6" w:rsidRPr="00FC3760" w:rsidRDefault="00ED23D6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760">
        <w:rPr>
          <w:rFonts w:ascii="Times New Roman" w:hAnsi="Times New Roman" w:cs="Times New Roman"/>
          <w:sz w:val="24"/>
          <w:szCs w:val="24"/>
        </w:rPr>
        <w:t>Anche dopo la sentenza del 2011</w:t>
      </w:r>
      <w:r w:rsidR="001A77F4">
        <w:rPr>
          <w:rFonts w:ascii="Times New Roman" w:hAnsi="Times New Roman" w:cs="Times New Roman"/>
          <w:sz w:val="24"/>
          <w:szCs w:val="24"/>
        </w:rPr>
        <w:t>,</w:t>
      </w:r>
      <w:r w:rsidRPr="00FC3760">
        <w:rPr>
          <w:rFonts w:ascii="Times New Roman" w:hAnsi="Times New Roman" w:cs="Times New Roman"/>
          <w:sz w:val="24"/>
          <w:szCs w:val="24"/>
        </w:rPr>
        <w:t xml:space="preserve"> la Corte di Cassazione</w:t>
      </w:r>
      <w:r w:rsidR="00510CD8">
        <w:rPr>
          <w:rFonts w:ascii="Times New Roman" w:hAnsi="Times New Roman" w:cs="Times New Roman"/>
          <w:sz w:val="24"/>
          <w:szCs w:val="24"/>
        </w:rPr>
        <w:t xml:space="preserve"> - </w:t>
      </w:r>
      <w:r w:rsidRPr="00FC3760">
        <w:rPr>
          <w:rFonts w:ascii="Times New Roman" w:hAnsi="Times New Roman" w:cs="Times New Roman"/>
          <w:sz w:val="24"/>
          <w:szCs w:val="24"/>
        </w:rPr>
        <w:t xml:space="preserve"> nella sua composizione più autorevole </w:t>
      </w:r>
      <w:r w:rsidR="00510CD8">
        <w:rPr>
          <w:rFonts w:ascii="Times New Roman" w:hAnsi="Times New Roman" w:cs="Times New Roman"/>
          <w:sz w:val="24"/>
          <w:szCs w:val="24"/>
        </w:rPr>
        <w:t xml:space="preserve">- </w:t>
      </w:r>
      <w:r w:rsidR="00FC3760" w:rsidRPr="00FC3760">
        <w:rPr>
          <w:rFonts w:ascii="Times New Roman" w:hAnsi="Times New Roman" w:cs="Times New Roman"/>
          <w:sz w:val="24"/>
          <w:szCs w:val="24"/>
        </w:rPr>
        <w:t>si è recentemente</w:t>
      </w:r>
      <w:r w:rsidR="001A77F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4"/>
      </w:r>
      <w:r w:rsidR="00FC3760" w:rsidRPr="00FC3760">
        <w:rPr>
          <w:rFonts w:ascii="Times New Roman" w:hAnsi="Times New Roman" w:cs="Times New Roman"/>
          <w:sz w:val="24"/>
          <w:szCs w:val="24"/>
        </w:rPr>
        <w:t xml:space="preserve"> </w:t>
      </w:r>
      <w:r w:rsidR="00FC3760" w:rsidRPr="00FC376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pronunciata a seguito dell’ordinanza di rimessione della Quinta Sezione Penale</w:t>
      </w:r>
      <w:r w:rsidR="001A77F4">
        <w:rPr>
          <w:rStyle w:val="Rimandonotaapidipagina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footnoteReference w:id="15"/>
      </w:r>
      <w:r w:rsidR="00510CD8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</w:t>
      </w:r>
      <w:r w:rsidR="00FC3760" w:rsidRPr="00FC376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ribadendo </w:t>
      </w:r>
      <w:r w:rsidR="0041677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</w:t>
      </w:r>
      <w:r w:rsidR="004F65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l principio di diritto già precedentemente enunciato</w:t>
      </w:r>
      <w:r w:rsidR="004F6569">
        <w:rPr>
          <w:rStyle w:val="Rimandonotaapidipagina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footnoteReference w:id="16"/>
      </w:r>
      <w:r w:rsidR="004F65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dalla stessa Corte, ovvero </w:t>
      </w:r>
      <w:r w:rsidR="00FC3760" w:rsidRPr="00FC376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che : “</w:t>
      </w:r>
      <w:r w:rsidR="00FC3760" w:rsidRPr="00FC3760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integra il delitto previsto dall’art. 615 ter, secondo comma, n. 1, cod. </w:t>
      </w:r>
      <w:proofErr w:type="spellStart"/>
      <w:r w:rsidR="00FC3760" w:rsidRPr="00FC3760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pen</w:t>
      </w:r>
      <w:proofErr w:type="spellEnd"/>
      <w:r w:rsidR="00FC3760" w:rsidRPr="00FC3760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. la condotta del pubblico ufficiale o dell’incaricato di un pubblico servizio che, pur essendo abilitato e pur non violando le prescrizioni formali impartite dal titolare di un sistema informatico o telematico protetto per delimitarne l’accesso, acceda o si mantenga nel sistema per ragioni ontologicamente estranee e comunque diverse rispetto a quelle per le quali, soltanto, la facoltà di accesso gli è attribuita</w:t>
      </w:r>
      <w:r w:rsidR="00FC3760" w:rsidRPr="00FC376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”.</w:t>
      </w:r>
    </w:p>
    <w:p w:rsidR="00FC3760" w:rsidRDefault="00FC3760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046F" w:rsidRDefault="009B400C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0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400C">
        <w:rPr>
          <w:rFonts w:ascii="Times New Roman" w:hAnsi="Times New Roman" w:cs="Times New Roman"/>
          <w:sz w:val="24"/>
          <w:szCs w:val="24"/>
        </w:rPr>
        <w:t xml:space="preserve"> question</w:t>
      </w:r>
      <w:r>
        <w:rPr>
          <w:rFonts w:ascii="Times New Roman" w:hAnsi="Times New Roman" w:cs="Times New Roman"/>
          <w:sz w:val="24"/>
          <w:szCs w:val="24"/>
        </w:rPr>
        <w:t xml:space="preserve">e in esame è </w:t>
      </w:r>
      <w:r w:rsidR="00CD7689">
        <w:rPr>
          <w:rFonts w:ascii="Times New Roman" w:hAnsi="Times New Roman" w:cs="Times New Roman"/>
          <w:sz w:val="24"/>
          <w:szCs w:val="24"/>
        </w:rPr>
        <w:t xml:space="preserve">stata </w:t>
      </w:r>
      <w:r>
        <w:rPr>
          <w:rFonts w:ascii="Times New Roman" w:hAnsi="Times New Roman" w:cs="Times New Roman"/>
          <w:sz w:val="24"/>
          <w:szCs w:val="24"/>
        </w:rPr>
        <w:t>talmente dibattuta</w:t>
      </w:r>
      <w:r w:rsidR="00740F62">
        <w:rPr>
          <w:rFonts w:ascii="Times New Roman" w:hAnsi="Times New Roman" w:cs="Times New Roman"/>
          <w:sz w:val="24"/>
          <w:szCs w:val="24"/>
        </w:rPr>
        <w:t xml:space="preserve"> (e purtroppo anche troppo</w:t>
      </w:r>
      <w:r w:rsidR="00CD7689">
        <w:rPr>
          <w:rFonts w:ascii="Times New Roman" w:hAnsi="Times New Roman" w:cs="Times New Roman"/>
          <w:sz w:val="24"/>
          <w:szCs w:val="24"/>
        </w:rPr>
        <w:t xml:space="preserve"> frequentemente)</w:t>
      </w:r>
      <w:r w:rsidR="00740F62">
        <w:rPr>
          <w:rFonts w:ascii="Times New Roman" w:hAnsi="Times New Roman" w:cs="Times New Roman"/>
          <w:sz w:val="24"/>
          <w:szCs w:val="24"/>
        </w:rPr>
        <w:t xml:space="preserve"> </w:t>
      </w:r>
      <w:r w:rsidR="002A487B">
        <w:rPr>
          <w:rFonts w:ascii="Times New Roman" w:hAnsi="Times New Roman" w:cs="Times New Roman"/>
          <w:sz w:val="24"/>
          <w:szCs w:val="24"/>
        </w:rPr>
        <w:t xml:space="preserve">che è </w:t>
      </w:r>
      <w:r w:rsidR="00CD7689">
        <w:rPr>
          <w:rFonts w:ascii="Times New Roman" w:hAnsi="Times New Roman" w:cs="Times New Roman"/>
          <w:sz w:val="24"/>
          <w:szCs w:val="24"/>
        </w:rPr>
        <w:t>diven</w:t>
      </w:r>
      <w:r w:rsidR="002A487B">
        <w:rPr>
          <w:rFonts w:ascii="Times New Roman" w:hAnsi="Times New Roman" w:cs="Times New Roman"/>
          <w:sz w:val="24"/>
          <w:szCs w:val="24"/>
        </w:rPr>
        <w:t>uta</w:t>
      </w:r>
      <w:r w:rsidR="00CD7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 tempo </w:t>
      </w:r>
      <w:r w:rsidR="00CD7689">
        <w:rPr>
          <w:rFonts w:ascii="Times New Roman" w:hAnsi="Times New Roman" w:cs="Times New Roman"/>
          <w:sz w:val="24"/>
          <w:szCs w:val="24"/>
        </w:rPr>
        <w:t xml:space="preserve">oggetto </w:t>
      </w:r>
      <w:r>
        <w:rPr>
          <w:rFonts w:ascii="Times New Roman" w:hAnsi="Times New Roman" w:cs="Times New Roman"/>
          <w:sz w:val="24"/>
          <w:szCs w:val="24"/>
        </w:rPr>
        <w:t>di numerose sentenze d</w:t>
      </w:r>
      <w:r w:rsidR="002A487B">
        <w:rPr>
          <w:rFonts w:ascii="Times New Roman" w:hAnsi="Times New Roman" w:cs="Times New Roman"/>
          <w:sz w:val="24"/>
          <w:szCs w:val="24"/>
        </w:rPr>
        <w:t>a parte d</w:t>
      </w:r>
      <w:r>
        <w:rPr>
          <w:rFonts w:ascii="Times New Roman" w:hAnsi="Times New Roman" w:cs="Times New Roman"/>
          <w:sz w:val="24"/>
          <w:szCs w:val="24"/>
        </w:rPr>
        <w:t>ella citata Corte</w:t>
      </w:r>
      <w:r w:rsidR="00076432">
        <w:rPr>
          <w:rFonts w:ascii="Times New Roman" w:hAnsi="Times New Roman" w:cs="Times New Roman"/>
          <w:sz w:val="24"/>
          <w:szCs w:val="24"/>
        </w:rPr>
        <w:t xml:space="preserve"> che ha anche inquadrato la condotta tipica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432">
        <w:rPr>
          <w:rFonts w:ascii="Times New Roman" w:hAnsi="Times New Roman" w:cs="Times New Roman"/>
          <w:sz w:val="24"/>
          <w:szCs w:val="24"/>
        </w:rPr>
        <w:t xml:space="preserve">in esame, nell’alveo del c.d. </w:t>
      </w:r>
      <w:r w:rsidR="00076432">
        <w:rPr>
          <w:rFonts w:ascii="Times New Roman" w:hAnsi="Times New Roman" w:cs="Times New Roman"/>
          <w:i/>
          <w:sz w:val="24"/>
          <w:szCs w:val="24"/>
        </w:rPr>
        <w:t>“sviamento di potere”</w:t>
      </w:r>
      <w:r w:rsidR="0008209D">
        <w:rPr>
          <w:rFonts w:ascii="Times New Roman" w:hAnsi="Times New Roman" w:cs="Times New Roman"/>
          <w:sz w:val="24"/>
          <w:szCs w:val="24"/>
        </w:rPr>
        <w:t>, concetto sul quale vale la pena</w:t>
      </w:r>
      <w:r w:rsidR="001034BB">
        <w:rPr>
          <w:rFonts w:ascii="Times New Roman" w:hAnsi="Times New Roman" w:cs="Times New Roman"/>
          <w:sz w:val="24"/>
          <w:szCs w:val="24"/>
        </w:rPr>
        <w:t xml:space="preserve">, in questa sede, soffermarsi </w:t>
      </w:r>
      <w:r w:rsidR="00FA1E4B">
        <w:rPr>
          <w:rFonts w:ascii="Times New Roman" w:hAnsi="Times New Roman" w:cs="Times New Roman"/>
          <w:sz w:val="24"/>
          <w:szCs w:val="24"/>
        </w:rPr>
        <w:t>seppur brevemente:</w:t>
      </w:r>
    </w:p>
    <w:p w:rsidR="0008046F" w:rsidRPr="006B4C03" w:rsidRDefault="0008046F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985B39" w:rsidRPr="006B4C03" w:rsidRDefault="0008046F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Lo sviamento di potere rientra nella categoria </w:t>
      </w:r>
      <w:r w:rsidR="00FC3874"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(di ambito amministrativo) </w:t>
      </w:r>
      <w:r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più generale del </w:t>
      </w:r>
      <w:r w:rsidR="00FC3874" w:rsidRPr="006B4C03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“</w:t>
      </w:r>
      <w:r w:rsidRPr="006B4C03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 xml:space="preserve">vizio di </w:t>
      </w:r>
      <w:r w:rsidR="00FC3874" w:rsidRPr="006B4C03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e</w:t>
      </w:r>
      <w:r w:rsidRPr="006B4C03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ccesso di potere</w:t>
      </w:r>
      <w:r w:rsidR="00FC3874" w:rsidRPr="006B4C03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”</w:t>
      </w:r>
      <w:r w:rsidR="00FC3874"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t>, ricorrente allorquando</w:t>
      </w:r>
      <w:r w:rsidR="008A451A"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="00FC3874"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8A451A" w:rsidRPr="006B4C03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nella propria attività,</w:t>
      </w:r>
      <w:r w:rsidR="001302B8" w:rsidRPr="006B4C03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 </w:t>
      </w:r>
      <w:r w:rsidR="001302B8" w:rsidRPr="006B4C03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 xml:space="preserve">il pubblico ufficiale </w:t>
      </w:r>
      <w:r w:rsidR="001302B8"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t>“</w:t>
      </w:r>
      <w:r w:rsidR="001302B8" w:rsidRPr="006B4C03">
        <w:rPr>
          <w:rStyle w:val="Enfasicorsivo"/>
          <w:rFonts w:ascii="Times New Roman" w:hAnsi="Times New Roman" w:cs="Times New Roman"/>
          <w:bCs/>
          <w:sz w:val="24"/>
          <w:szCs w:val="24"/>
          <w:shd w:val="clear" w:color="auto" w:fill="FCFCFC"/>
        </w:rPr>
        <w:t>persegua una finalità diversa da quella che gli assegna in astratto la legge sul procedimento amministrativo</w:t>
      </w:r>
      <w:r w:rsidR="008A451A" w:rsidRPr="006B4C03">
        <w:rPr>
          <w:rStyle w:val="Enfasicorsivo"/>
          <w:rFonts w:ascii="Times New Roman" w:hAnsi="Times New Roman" w:cs="Times New Roman"/>
          <w:bCs/>
          <w:sz w:val="24"/>
          <w:szCs w:val="24"/>
          <w:shd w:val="clear" w:color="auto" w:fill="FCFCFC"/>
        </w:rPr>
        <w:t>”</w:t>
      </w:r>
      <w:r w:rsidR="001302B8" w:rsidRPr="006B4C03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="00A51AB1" w:rsidRPr="006B4C03">
        <w:rPr>
          <w:rStyle w:val="Rimandonotaapidipagina"/>
          <w:rFonts w:ascii="Times New Roman" w:hAnsi="Times New Roman" w:cs="Times New Roman"/>
          <w:sz w:val="24"/>
          <w:szCs w:val="24"/>
          <w:shd w:val="clear" w:color="auto" w:fill="FCFCFC"/>
        </w:rPr>
        <w:footnoteReference w:id="17"/>
      </w:r>
    </w:p>
    <w:p w:rsidR="009B400C" w:rsidRDefault="006B4C03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Anche da</w:t>
      </w:r>
      <w:r w:rsidR="00E735B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l punto di vista del diritto amministrativo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</w:t>
      </w:r>
      <w:r w:rsidR="00756F3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il pubblico Ufficiale che accede ad un sistema informatico o telematico</w:t>
      </w:r>
      <w:r w:rsidR="006B18C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ed</w:t>
      </w:r>
      <w:r w:rsidR="00756F3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acquisisce delle informazioni importanti per questioni personali (</w:t>
      </w:r>
      <w:r w:rsidR="006B18C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es. per il </w:t>
      </w:r>
      <w:r w:rsidR="00756F3F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persegu</w:t>
      </w:r>
      <w:r w:rsidR="006B18C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imento di</w:t>
      </w:r>
      <w:r w:rsidR="00756F3F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un interesse privato</w:t>
      </w:r>
      <w:r w:rsidR="00756F3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) oppure </w:t>
      </w:r>
      <w:r w:rsidR="006B18C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ca</w:t>
      </w:r>
      <w:r w:rsidR="008A4DA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r</w:t>
      </w:r>
      <w:r w:rsidR="006B18C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pisce </w:t>
      </w:r>
      <w:r w:rsidR="00DA343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delle notizie sul conto di te</w:t>
      </w:r>
      <w:r w:rsidR="00756F3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rzi</w:t>
      </w:r>
      <w:r w:rsidR="00DA343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a cui poi le rivela (favoreggiamento, inde</w:t>
      </w:r>
      <w:r w:rsidR="001302B8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bito vantaggio nei cui confronti </w:t>
      </w:r>
      <w:r w:rsidR="00DA343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di soggetti sottoposti ad indagini o procedimenti penali)</w:t>
      </w:r>
      <w:r w:rsidR="001302B8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</w:t>
      </w:r>
      <w:r w:rsidR="00B02E5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utilizza in modo </w:t>
      </w:r>
      <w:r w:rsidR="001302B8" w:rsidRPr="00A51AB1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abusiv</w:t>
      </w:r>
      <w:r w:rsidR="00B02E56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o </w:t>
      </w:r>
      <w:r w:rsidR="00B02E56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CFCFC"/>
        </w:rPr>
        <w:t>il sistema</w:t>
      </w:r>
      <w:r w:rsidR="001302B8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</w:t>
      </w:r>
      <w:r w:rsidR="00B02E5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poi</w:t>
      </w:r>
      <w:r w:rsidR="0011773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r w:rsidR="00B02E5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h</w:t>
      </w:r>
      <w:r w:rsidR="0011773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é</w:t>
      </w:r>
      <w:r w:rsidR="00B02E5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la sua condotta</w:t>
      </w:r>
      <w:r w:rsidR="0011773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è </w:t>
      </w:r>
      <w:r w:rsidR="00D51D3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scorretta e disonesta nei confronti della Pubblica Amministrazione, ovvero</w:t>
      </w:r>
      <w:r w:rsidR="00B02E5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="001302B8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“</w:t>
      </w:r>
      <w:r w:rsidR="001302B8" w:rsidRPr="00A51AB1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non ispirata ai canoni della correttezza e della lealtà</w:t>
      </w:r>
      <w:r w:rsidR="001302B8" w:rsidRPr="00A51A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, siccome ontologicamente incompatibile e diversa rispetto a quelle per le quali, soltanto la facoltà di accesso le era attribuita</w:t>
      </w:r>
      <w:r w:rsidR="001302B8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”.</w:t>
      </w:r>
      <w:r w:rsidR="00117731" w:rsidRPr="00117731">
        <w:rPr>
          <w:rStyle w:val="Rimandonotaapidipagina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="00117731" w:rsidRPr="00A51AB1">
        <w:rPr>
          <w:rStyle w:val="Rimandonotaapidipagina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footnoteReference w:id="18"/>
      </w:r>
    </w:p>
    <w:p w:rsidR="002A487B" w:rsidRPr="00A51AB1" w:rsidRDefault="002A487B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:rsidR="009D2574" w:rsidRPr="00A51AB1" w:rsidRDefault="002A487B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La citata Sentenza del 2017, </w:t>
      </w:r>
      <w:r w:rsidR="000E41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in merito </w:t>
      </w:r>
      <w:r w:rsidR="001002F8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cita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testualmente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="009D2574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“</w:t>
      </w:r>
      <w:r w:rsidR="009D2574" w:rsidRPr="00A51AB1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integra il delitto previsto dall’art. 615 ter, secondo comma, n. 1, cod. </w:t>
      </w:r>
      <w:proofErr w:type="spellStart"/>
      <w:r w:rsidR="009D2574" w:rsidRPr="00A51AB1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pen</w:t>
      </w:r>
      <w:proofErr w:type="spellEnd"/>
      <w:r w:rsidR="009D2574" w:rsidRPr="00A51AB1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. la condotta del pubblico ufficiale o dell’incaricato di un pubblico servizio che, pur essendo abilitato e pur non violando le prescrizioni formali impartite dal titolare di un sistema informatico o telematico protetto per delimitarne l’accesso (nella specie, Registro delle notizie di reato</w:t>
      </w:r>
      <w:r w:rsidR="000E41D1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="009D2574" w:rsidRPr="00A51AB1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Re.Ge</w:t>
      </w:r>
      <w:proofErr w:type="spellEnd"/>
      <w:r w:rsidR="009D2574" w:rsidRPr="00A51AB1">
        <w:rPr>
          <w:rStyle w:val="Enfasicorsivo"/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.) acceda o si mantenga nel sistema per ragioni ontologicamente estranee e comunque diverse rispetto a quelle per le quali, soltanto, la facoltà di accesso gli è attribuita</w:t>
      </w:r>
      <w:r w:rsidR="009D2574" w:rsidRPr="00A51AB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”.</w:t>
      </w:r>
      <w:r w:rsidR="009D2574" w:rsidRPr="00A51AB1">
        <w:rPr>
          <w:rStyle w:val="Rimandonotaapidipagina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="009D2574" w:rsidRPr="00A51AB1">
        <w:rPr>
          <w:rStyle w:val="Rimandonotaapidipagina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footnoteReference w:id="19"/>
      </w:r>
    </w:p>
    <w:p w:rsidR="009D2574" w:rsidRPr="00A51AB1" w:rsidRDefault="009D2574" w:rsidP="00D116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hd w:val="clear" w:color="auto" w:fill="FCFCFC"/>
        </w:rPr>
      </w:pPr>
    </w:p>
    <w:p w:rsidR="009D2574" w:rsidRPr="000E41D1" w:rsidRDefault="009D2574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97A55" w:rsidRPr="00E05A22" w:rsidRDefault="00AA145F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5A22">
        <w:rPr>
          <w:rFonts w:ascii="Times New Roman" w:hAnsi="Times New Roman" w:cs="Times New Roman"/>
          <w:b/>
          <w:i/>
          <w:sz w:val="24"/>
          <w:szCs w:val="24"/>
          <w:u w:val="single"/>
        </w:rPr>
        <w:t>Alcune riflessioni e considerazioni finali:</w:t>
      </w:r>
    </w:p>
    <w:p w:rsidR="006C61D4" w:rsidRPr="001002F8" w:rsidRDefault="006C61D4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169A" w:rsidRDefault="00014633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Ormai nel 2020</w:t>
      </w:r>
      <w:r w:rsidR="006C61D4">
        <w:rPr>
          <w:rFonts w:ascii="Times New Roman" w:hAnsi="Times New Roman" w:cs="Times New Roman"/>
          <w:sz w:val="24"/>
          <w:szCs w:val="24"/>
        </w:rPr>
        <w:t>, oltre 200 anni dopo l</w:t>
      </w:r>
      <w:r w:rsidR="00A465E6">
        <w:rPr>
          <w:rFonts w:ascii="Times New Roman" w:hAnsi="Times New Roman" w:cs="Times New Roman"/>
          <w:sz w:val="24"/>
          <w:szCs w:val="24"/>
        </w:rPr>
        <w:t xml:space="preserve">a fondazione </w:t>
      </w:r>
      <w:r w:rsidR="006C61D4">
        <w:rPr>
          <w:rFonts w:ascii="Times New Roman" w:hAnsi="Times New Roman" w:cs="Times New Roman"/>
          <w:sz w:val="24"/>
          <w:szCs w:val="24"/>
        </w:rPr>
        <w:t xml:space="preserve">della nostra </w:t>
      </w:r>
      <w:r w:rsidR="009932AD">
        <w:rPr>
          <w:rFonts w:ascii="Times New Roman" w:hAnsi="Times New Roman" w:cs="Times New Roman"/>
          <w:sz w:val="24"/>
          <w:szCs w:val="24"/>
        </w:rPr>
        <w:t>Istituzione, in un contesto sociale sempre più connesso, integrato</w:t>
      </w:r>
      <w:r w:rsidR="00435031">
        <w:rPr>
          <w:rFonts w:ascii="Times New Roman" w:hAnsi="Times New Roman" w:cs="Times New Roman"/>
          <w:sz w:val="24"/>
          <w:szCs w:val="24"/>
        </w:rPr>
        <w:t>, ipertecnologico, dove si discute quotidianamente de</w:t>
      </w:r>
      <w:r w:rsidR="00071C73">
        <w:rPr>
          <w:rFonts w:ascii="Times New Roman" w:hAnsi="Times New Roman" w:cs="Times New Roman"/>
          <w:sz w:val="24"/>
          <w:szCs w:val="24"/>
        </w:rPr>
        <w:t xml:space="preserve">l contrasto </w:t>
      </w:r>
      <w:r w:rsidR="008E72D9">
        <w:rPr>
          <w:rFonts w:ascii="Times New Roman" w:hAnsi="Times New Roman" w:cs="Times New Roman"/>
          <w:sz w:val="24"/>
          <w:szCs w:val="24"/>
        </w:rPr>
        <w:t xml:space="preserve">e del bilanciamento </w:t>
      </w:r>
      <w:r w:rsidR="00071C73">
        <w:rPr>
          <w:rFonts w:ascii="Times New Roman" w:hAnsi="Times New Roman" w:cs="Times New Roman"/>
          <w:sz w:val="24"/>
          <w:szCs w:val="24"/>
        </w:rPr>
        <w:t>tra la necessità di tutelare i dati e le informazioni personali (la c.d. tutela della privacy) e l’irrinunciabile bisogno di acquisire e disporre degli stessi dati per la tutela dell’ordine e della sicurezza pubblica</w:t>
      </w:r>
      <w:r w:rsidR="008E72D9">
        <w:rPr>
          <w:rFonts w:ascii="Times New Roman" w:hAnsi="Times New Roman" w:cs="Times New Roman"/>
          <w:sz w:val="24"/>
          <w:szCs w:val="24"/>
        </w:rPr>
        <w:t>, l’operatore di polizia 4.0 (ormai</w:t>
      </w:r>
      <w:r w:rsidR="00D1169A">
        <w:rPr>
          <w:rFonts w:ascii="Times New Roman" w:hAnsi="Times New Roman" w:cs="Times New Roman"/>
          <w:sz w:val="24"/>
          <w:szCs w:val="24"/>
        </w:rPr>
        <w:t xml:space="preserve">, da anni, </w:t>
      </w:r>
      <w:r w:rsidR="008E72D9">
        <w:rPr>
          <w:rFonts w:ascii="Times New Roman" w:hAnsi="Times New Roman" w:cs="Times New Roman"/>
          <w:sz w:val="24"/>
          <w:szCs w:val="24"/>
        </w:rPr>
        <w:t>si parla</w:t>
      </w:r>
      <w:r w:rsidR="009A6413">
        <w:rPr>
          <w:rFonts w:ascii="Times New Roman" w:hAnsi="Times New Roman" w:cs="Times New Roman"/>
          <w:sz w:val="24"/>
          <w:szCs w:val="24"/>
        </w:rPr>
        <w:t xml:space="preserve"> della quarta rivoluzione industriale, </w:t>
      </w:r>
      <w:r w:rsidR="008E72D9">
        <w:rPr>
          <w:rFonts w:ascii="Times New Roman" w:hAnsi="Times New Roman" w:cs="Times New Roman"/>
          <w:sz w:val="24"/>
          <w:szCs w:val="24"/>
        </w:rPr>
        <w:t>di industria 4.0</w:t>
      </w:r>
      <w:r w:rsidR="00FA1CF9">
        <w:rPr>
          <w:rFonts w:ascii="Times New Roman" w:hAnsi="Times New Roman" w:cs="Times New Roman"/>
          <w:sz w:val="24"/>
          <w:szCs w:val="24"/>
        </w:rPr>
        <w:t>)</w:t>
      </w:r>
      <w:r w:rsidR="009932AD">
        <w:rPr>
          <w:rFonts w:ascii="Times New Roman" w:hAnsi="Times New Roman" w:cs="Times New Roman"/>
          <w:sz w:val="24"/>
          <w:szCs w:val="24"/>
        </w:rPr>
        <w:t xml:space="preserve"> </w:t>
      </w:r>
      <w:r w:rsidR="00FA1CF9">
        <w:rPr>
          <w:rFonts w:ascii="Times New Roman" w:hAnsi="Times New Roman" w:cs="Times New Roman"/>
          <w:sz w:val="24"/>
          <w:szCs w:val="24"/>
        </w:rPr>
        <w:t>non può vivere ed operare avulso dal contesto che lo circonda, dalle insidie che si celano dietro l’uso errato</w:t>
      </w:r>
      <w:r w:rsidR="00D72CFA">
        <w:rPr>
          <w:rFonts w:ascii="Times New Roman" w:hAnsi="Times New Roman" w:cs="Times New Roman"/>
          <w:sz w:val="24"/>
          <w:szCs w:val="24"/>
        </w:rPr>
        <w:t xml:space="preserve"> ed</w:t>
      </w:r>
      <w:r w:rsidR="001D3E07">
        <w:rPr>
          <w:rFonts w:ascii="Times New Roman" w:hAnsi="Times New Roman" w:cs="Times New Roman"/>
          <w:sz w:val="24"/>
          <w:szCs w:val="24"/>
        </w:rPr>
        <w:t xml:space="preserve"> improprio </w:t>
      </w:r>
      <w:r w:rsidR="001D3E07" w:rsidRPr="001D3E0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FA1CF9" w:rsidRPr="001D3E07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1D3E07" w:rsidRPr="001D3E07">
        <w:rPr>
          <w:rFonts w:ascii="Times New Roman" w:hAnsi="Times New Roman" w:cs="Times New Roman"/>
          <w:b/>
          <w:sz w:val="24"/>
          <w:szCs w:val="24"/>
          <w:u w:val="single"/>
        </w:rPr>
        <w:t>tutti</w:t>
      </w:r>
      <w:r w:rsidR="001D3E07">
        <w:rPr>
          <w:rFonts w:ascii="Times New Roman" w:hAnsi="Times New Roman" w:cs="Times New Roman"/>
          <w:sz w:val="24"/>
          <w:szCs w:val="24"/>
        </w:rPr>
        <w:t xml:space="preserve"> </w:t>
      </w:r>
      <w:r w:rsidR="008A4DA6">
        <w:rPr>
          <w:rFonts w:ascii="Times New Roman" w:hAnsi="Times New Roman" w:cs="Times New Roman"/>
          <w:sz w:val="24"/>
          <w:szCs w:val="24"/>
        </w:rPr>
        <w:t>gli s</w:t>
      </w:r>
      <w:r w:rsidR="00FA1CF9">
        <w:rPr>
          <w:rFonts w:ascii="Times New Roman" w:hAnsi="Times New Roman" w:cs="Times New Roman"/>
          <w:sz w:val="24"/>
          <w:szCs w:val="24"/>
        </w:rPr>
        <w:t xml:space="preserve">trumenti di cui ha </w:t>
      </w:r>
      <w:r w:rsidR="00D72CFA">
        <w:rPr>
          <w:rFonts w:ascii="Times New Roman" w:hAnsi="Times New Roman" w:cs="Times New Roman"/>
          <w:sz w:val="24"/>
          <w:szCs w:val="24"/>
        </w:rPr>
        <w:t xml:space="preserve">la </w:t>
      </w:r>
      <w:r w:rsidR="00FA1CF9">
        <w:rPr>
          <w:rFonts w:ascii="Times New Roman" w:hAnsi="Times New Roman" w:cs="Times New Roman"/>
          <w:sz w:val="24"/>
          <w:szCs w:val="24"/>
        </w:rPr>
        <w:t>disponibilità.</w:t>
      </w:r>
      <w:r w:rsidR="00D11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9A" w:rsidRDefault="00D1169A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1D4" w:rsidRDefault="00D1169A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citato operatore</w:t>
      </w:r>
      <w:r w:rsidR="00644836">
        <w:rPr>
          <w:rFonts w:ascii="Times New Roman" w:hAnsi="Times New Roman" w:cs="Times New Roman"/>
          <w:sz w:val="24"/>
          <w:szCs w:val="24"/>
        </w:rPr>
        <w:t xml:space="preserve">, non può non conoscere le conseguenze che potenzialmente possono scaturire da un uso </w:t>
      </w:r>
      <w:r w:rsidR="0044262F">
        <w:rPr>
          <w:rFonts w:ascii="Times New Roman" w:hAnsi="Times New Roman" w:cs="Times New Roman"/>
          <w:sz w:val="24"/>
          <w:szCs w:val="24"/>
        </w:rPr>
        <w:t>scorretto</w:t>
      </w:r>
      <w:r w:rsidR="00644836">
        <w:rPr>
          <w:rFonts w:ascii="Times New Roman" w:hAnsi="Times New Roman" w:cs="Times New Roman"/>
          <w:sz w:val="24"/>
          <w:szCs w:val="24"/>
        </w:rPr>
        <w:t xml:space="preserve"> dei sistemi informatici e telematici messi a disposizione</w:t>
      </w:r>
      <w:r w:rsidR="00DB29C0">
        <w:rPr>
          <w:rFonts w:ascii="Times New Roman" w:hAnsi="Times New Roman" w:cs="Times New Roman"/>
          <w:sz w:val="24"/>
          <w:szCs w:val="24"/>
        </w:rPr>
        <w:t xml:space="preserve">. A tal proposito, non si pensi </w:t>
      </w:r>
      <w:r w:rsidR="0044262F">
        <w:rPr>
          <w:rFonts w:ascii="Times New Roman" w:hAnsi="Times New Roman" w:cs="Times New Roman"/>
          <w:sz w:val="24"/>
          <w:szCs w:val="24"/>
        </w:rPr>
        <w:t>soltanto</w:t>
      </w:r>
      <w:r w:rsidR="00DB29C0">
        <w:rPr>
          <w:rFonts w:ascii="Times New Roman" w:hAnsi="Times New Roman" w:cs="Times New Roman"/>
          <w:sz w:val="24"/>
          <w:szCs w:val="24"/>
        </w:rPr>
        <w:t xml:space="preserve"> al più volte citato S.D.I., poiché le stesse disposizioni di legge, le considerazioni dell</w:t>
      </w:r>
      <w:r w:rsidR="00B16966">
        <w:rPr>
          <w:rFonts w:ascii="Times New Roman" w:hAnsi="Times New Roman" w:cs="Times New Roman"/>
          <w:sz w:val="24"/>
          <w:szCs w:val="24"/>
        </w:rPr>
        <w:t>e</w:t>
      </w:r>
      <w:r w:rsidR="00DB29C0">
        <w:rPr>
          <w:rFonts w:ascii="Times New Roman" w:hAnsi="Times New Roman" w:cs="Times New Roman"/>
          <w:sz w:val="24"/>
          <w:szCs w:val="24"/>
        </w:rPr>
        <w:t xml:space="preserve"> sentenz</w:t>
      </w:r>
      <w:r w:rsidR="00B16966">
        <w:rPr>
          <w:rFonts w:ascii="Times New Roman" w:hAnsi="Times New Roman" w:cs="Times New Roman"/>
          <w:sz w:val="24"/>
          <w:szCs w:val="24"/>
        </w:rPr>
        <w:t>e</w:t>
      </w:r>
      <w:r w:rsidR="00DB29C0">
        <w:rPr>
          <w:rFonts w:ascii="Times New Roman" w:hAnsi="Times New Roman" w:cs="Times New Roman"/>
          <w:sz w:val="24"/>
          <w:szCs w:val="24"/>
        </w:rPr>
        <w:t xml:space="preserve"> citat</w:t>
      </w:r>
      <w:r w:rsidR="00B16966">
        <w:rPr>
          <w:rFonts w:ascii="Times New Roman" w:hAnsi="Times New Roman" w:cs="Times New Roman"/>
          <w:sz w:val="24"/>
          <w:szCs w:val="24"/>
        </w:rPr>
        <w:t>e</w:t>
      </w:r>
      <w:r w:rsidR="00DB29C0">
        <w:rPr>
          <w:rFonts w:ascii="Times New Roman" w:hAnsi="Times New Roman" w:cs="Times New Roman"/>
          <w:sz w:val="24"/>
          <w:szCs w:val="24"/>
        </w:rPr>
        <w:t xml:space="preserve">, </w:t>
      </w:r>
      <w:r w:rsidR="00DB29C0" w:rsidRPr="0044262F">
        <w:rPr>
          <w:rFonts w:ascii="Times New Roman" w:hAnsi="Times New Roman" w:cs="Times New Roman"/>
          <w:b/>
          <w:sz w:val="24"/>
          <w:szCs w:val="24"/>
          <w:u w:val="double"/>
        </w:rPr>
        <w:t>si applicano a tutti i sistemi telematici ed informatici di cui si dispone</w:t>
      </w:r>
      <w:r w:rsidR="00DB29C0">
        <w:rPr>
          <w:rFonts w:ascii="Times New Roman" w:hAnsi="Times New Roman" w:cs="Times New Roman"/>
          <w:sz w:val="24"/>
          <w:szCs w:val="24"/>
        </w:rPr>
        <w:t xml:space="preserve"> (</w:t>
      </w:r>
      <w:r w:rsidR="00D51BCD">
        <w:rPr>
          <w:rFonts w:ascii="Times New Roman" w:hAnsi="Times New Roman" w:cs="Times New Roman"/>
          <w:sz w:val="24"/>
          <w:szCs w:val="24"/>
        </w:rPr>
        <w:t>anagrafe tributaria, anagrafe civile, si</w:t>
      </w:r>
      <w:r w:rsidR="00B16966">
        <w:rPr>
          <w:rFonts w:ascii="Times New Roman" w:hAnsi="Times New Roman" w:cs="Times New Roman"/>
          <w:sz w:val="24"/>
          <w:szCs w:val="24"/>
        </w:rPr>
        <w:t xml:space="preserve">stemi delle società telefoniche, </w:t>
      </w:r>
      <w:r w:rsidR="00D51BCD">
        <w:rPr>
          <w:rFonts w:ascii="Times New Roman" w:hAnsi="Times New Roman" w:cs="Times New Roman"/>
          <w:sz w:val="24"/>
          <w:szCs w:val="24"/>
        </w:rPr>
        <w:t xml:space="preserve">intestatari delle utenze, </w:t>
      </w:r>
      <w:proofErr w:type="spellStart"/>
      <w:r w:rsidR="00D51BC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51BCD">
        <w:rPr>
          <w:rFonts w:ascii="Times New Roman" w:hAnsi="Times New Roman" w:cs="Times New Roman"/>
          <w:sz w:val="24"/>
          <w:szCs w:val="24"/>
        </w:rPr>
        <w:t>).</w:t>
      </w:r>
    </w:p>
    <w:p w:rsidR="00D51BCD" w:rsidRDefault="00D51BCD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BCD" w:rsidRDefault="00EC133A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Potrebbe risultare utile adeguare la propria mentalità investigativa, il proprio approccio rispetto ai mezzi informatici a disposizione (ed a tutti i mezzi in generale), in funzione delle finalità per le quali sono </w:t>
      </w:r>
      <w:r w:rsidR="0055408B">
        <w:rPr>
          <w:rFonts w:ascii="Times New Roman" w:hAnsi="Times New Roman" w:cs="Times New Roman"/>
          <w:sz w:val="24"/>
          <w:szCs w:val="24"/>
        </w:rPr>
        <w:t xml:space="preserve">forniti e quali sono i presupposti, le </w:t>
      </w:r>
      <w:r w:rsidR="0055408B" w:rsidRPr="0055408B">
        <w:rPr>
          <w:rFonts w:ascii="Times New Roman" w:hAnsi="Times New Roman" w:cs="Times New Roman"/>
          <w:i/>
          <w:sz w:val="24"/>
          <w:szCs w:val="24"/>
        </w:rPr>
        <w:t>“regole di ingaggio”</w:t>
      </w:r>
      <w:r w:rsidR="005540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08B">
        <w:rPr>
          <w:rFonts w:ascii="Times New Roman" w:hAnsi="Times New Roman" w:cs="Times New Roman"/>
          <w:sz w:val="24"/>
          <w:szCs w:val="24"/>
        </w:rPr>
        <w:t>per poterli utilizzare</w:t>
      </w:r>
      <w:r w:rsidR="0044262F">
        <w:rPr>
          <w:rFonts w:ascii="Times New Roman" w:hAnsi="Times New Roman" w:cs="Times New Roman"/>
          <w:sz w:val="24"/>
          <w:szCs w:val="24"/>
        </w:rPr>
        <w:t>:</w:t>
      </w:r>
    </w:p>
    <w:p w:rsidR="0055408B" w:rsidRDefault="0055408B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358" w:rsidRPr="00E60B97" w:rsidRDefault="001C71AC" w:rsidP="00E60B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Mi serve acquisire un determinato dato per un</w:t>
      </w:r>
      <w:r w:rsidR="00554640" w:rsidRPr="00E60B97">
        <w:rPr>
          <w:rFonts w:ascii="Times New Roman" w:hAnsi="Times New Roman" w:cs="Times New Roman"/>
          <w:sz w:val="24"/>
          <w:szCs w:val="24"/>
        </w:rPr>
        <w:t>’</w:t>
      </w:r>
      <w:r w:rsidRPr="00E60B97">
        <w:rPr>
          <w:rFonts w:ascii="Times New Roman" w:hAnsi="Times New Roman" w:cs="Times New Roman"/>
          <w:sz w:val="24"/>
          <w:szCs w:val="24"/>
        </w:rPr>
        <w:t>attività di indagine in corso? Sono legittimato ad acquisirl</w:t>
      </w:r>
      <w:r w:rsidR="000C2205">
        <w:rPr>
          <w:rFonts w:ascii="Times New Roman" w:hAnsi="Times New Roman" w:cs="Times New Roman"/>
          <w:sz w:val="24"/>
          <w:szCs w:val="24"/>
        </w:rPr>
        <w:t>o</w:t>
      </w:r>
      <w:r w:rsidRPr="00E60B97">
        <w:rPr>
          <w:rFonts w:ascii="Times New Roman" w:hAnsi="Times New Roman" w:cs="Times New Roman"/>
          <w:sz w:val="24"/>
          <w:szCs w:val="24"/>
        </w:rPr>
        <w:t xml:space="preserve">? </w:t>
      </w:r>
      <w:r w:rsidR="009B4B99" w:rsidRPr="00E60B97">
        <w:rPr>
          <w:rFonts w:ascii="Times New Roman" w:hAnsi="Times New Roman" w:cs="Times New Roman"/>
          <w:sz w:val="24"/>
          <w:szCs w:val="24"/>
        </w:rPr>
        <w:t xml:space="preserve">Allora </w:t>
      </w:r>
      <w:r w:rsidR="00554640" w:rsidRPr="00E60B97">
        <w:rPr>
          <w:rFonts w:ascii="Times New Roman" w:hAnsi="Times New Roman" w:cs="Times New Roman"/>
          <w:sz w:val="24"/>
          <w:szCs w:val="24"/>
        </w:rPr>
        <w:t>acquisisco</w:t>
      </w:r>
      <w:r w:rsidR="009B4B99" w:rsidRPr="00E60B97">
        <w:rPr>
          <w:rFonts w:ascii="Times New Roman" w:hAnsi="Times New Roman" w:cs="Times New Roman"/>
          <w:sz w:val="24"/>
          <w:szCs w:val="24"/>
        </w:rPr>
        <w:t xml:space="preserve"> il dato secondo le modalità previste dalla legge e dai regolamenti, secondo le procedure previste per l’utilizzo di quel sistema telematico o informatico</w:t>
      </w:r>
      <w:r w:rsidR="00554640" w:rsidRPr="00E60B97">
        <w:rPr>
          <w:rFonts w:ascii="Times New Roman" w:hAnsi="Times New Roman" w:cs="Times New Roman"/>
          <w:sz w:val="24"/>
          <w:szCs w:val="24"/>
        </w:rPr>
        <w:t>, lascio traccia nei relativi ed eventuali registri</w:t>
      </w:r>
      <w:r w:rsidR="009B4B99" w:rsidRPr="00E60B97">
        <w:rPr>
          <w:rFonts w:ascii="Times New Roman" w:hAnsi="Times New Roman" w:cs="Times New Roman"/>
          <w:sz w:val="24"/>
          <w:szCs w:val="24"/>
        </w:rPr>
        <w:t>.</w:t>
      </w:r>
      <w:r w:rsidR="00E60B97">
        <w:rPr>
          <w:rFonts w:ascii="Times New Roman" w:hAnsi="Times New Roman" w:cs="Times New Roman"/>
          <w:sz w:val="24"/>
          <w:szCs w:val="24"/>
        </w:rPr>
        <w:t xml:space="preserve"> S</w:t>
      </w:r>
      <w:r w:rsidR="000C2205">
        <w:rPr>
          <w:rFonts w:ascii="Times New Roman" w:hAnsi="Times New Roman" w:cs="Times New Roman"/>
          <w:sz w:val="24"/>
          <w:szCs w:val="24"/>
        </w:rPr>
        <w:t xml:space="preserve">arò così </w:t>
      </w:r>
      <w:r w:rsidR="00E60B97">
        <w:rPr>
          <w:rFonts w:ascii="Times New Roman" w:hAnsi="Times New Roman" w:cs="Times New Roman"/>
          <w:sz w:val="24"/>
          <w:szCs w:val="24"/>
        </w:rPr>
        <w:t xml:space="preserve">nelle condizioni di poter </w:t>
      </w:r>
      <w:r w:rsidR="00E60B97">
        <w:rPr>
          <w:rFonts w:ascii="Times New Roman" w:hAnsi="Times New Roman" w:cs="Times New Roman"/>
          <w:sz w:val="24"/>
          <w:szCs w:val="24"/>
        </w:rPr>
        <w:lastRenderedPageBreak/>
        <w:t>sempre motivare e giustificare l’accesso e la permanenza nel sistema telematico</w:t>
      </w:r>
      <w:r w:rsidR="003626B5">
        <w:rPr>
          <w:rFonts w:ascii="Times New Roman" w:hAnsi="Times New Roman" w:cs="Times New Roman"/>
          <w:sz w:val="24"/>
          <w:szCs w:val="24"/>
        </w:rPr>
        <w:t xml:space="preserve"> ed il reperimento delle informazioni che sono confluite nella citata attivata d’indagine già esistente; </w:t>
      </w:r>
    </w:p>
    <w:p w:rsidR="0055408B" w:rsidRPr="00E60B97" w:rsidRDefault="00454358" w:rsidP="00E60B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Non è ancora in corso un’attività di indagine</w:t>
      </w:r>
      <w:r w:rsidR="00606BF7">
        <w:rPr>
          <w:rFonts w:ascii="Times New Roman" w:hAnsi="Times New Roman" w:cs="Times New Roman"/>
          <w:sz w:val="24"/>
          <w:szCs w:val="24"/>
        </w:rPr>
        <w:t>,</w:t>
      </w:r>
      <w:r w:rsidRPr="00E60B97">
        <w:rPr>
          <w:rFonts w:ascii="Times New Roman" w:hAnsi="Times New Roman" w:cs="Times New Roman"/>
          <w:sz w:val="24"/>
          <w:szCs w:val="24"/>
        </w:rPr>
        <w:t xml:space="preserve"> ma ho necessità di acquisire un determinato dato dal quale potrebbe scaturire una potenziale attività </w:t>
      </w:r>
      <w:r w:rsidR="00606BF7">
        <w:rPr>
          <w:rFonts w:ascii="Times New Roman" w:hAnsi="Times New Roman" w:cs="Times New Roman"/>
          <w:sz w:val="24"/>
          <w:szCs w:val="24"/>
        </w:rPr>
        <w:t>investigativa</w:t>
      </w:r>
      <w:r w:rsidRPr="00E60B97">
        <w:rPr>
          <w:rFonts w:ascii="Times New Roman" w:hAnsi="Times New Roman" w:cs="Times New Roman"/>
          <w:sz w:val="24"/>
          <w:szCs w:val="24"/>
        </w:rPr>
        <w:t xml:space="preserve">? Allora </w:t>
      </w:r>
      <w:r w:rsidR="009B4B99" w:rsidRPr="00E60B97">
        <w:rPr>
          <w:rFonts w:ascii="Times New Roman" w:hAnsi="Times New Roman" w:cs="Times New Roman"/>
          <w:sz w:val="24"/>
          <w:szCs w:val="24"/>
        </w:rPr>
        <w:t>io, operatore 4.0</w:t>
      </w:r>
      <w:r w:rsidR="004A550B" w:rsidRPr="00E60B97">
        <w:rPr>
          <w:rFonts w:ascii="Times New Roman" w:hAnsi="Times New Roman" w:cs="Times New Roman"/>
          <w:sz w:val="24"/>
          <w:szCs w:val="24"/>
        </w:rPr>
        <w:t xml:space="preserve">, preparato, professionale e capace, creo </w:t>
      </w:r>
      <w:r w:rsidRPr="00E60B97">
        <w:rPr>
          <w:rFonts w:ascii="Times New Roman" w:hAnsi="Times New Roman" w:cs="Times New Roman"/>
          <w:sz w:val="24"/>
          <w:szCs w:val="24"/>
        </w:rPr>
        <w:t xml:space="preserve">le </w:t>
      </w:r>
      <w:r w:rsidR="009B4B99" w:rsidRPr="00E60B97">
        <w:rPr>
          <w:rFonts w:ascii="Times New Roman" w:hAnsi="Times New Roman" w:cs="Times New Roman"/>
          <w:sz w:val="24"/>
          <w:szCs w:val="24"/>
        </w:rPr>
        <w:t xml:space="preserve">circostanze che giustificano </w:t>
      </w:r>
      <w:r w:rsidR="004A550B" w:rsidRPr="00E60B97">
        <w:rPr>
          <w:rFonts w:ascii="Times New Roman" w:hAnsi="Times New Roman" w:cs="Times New Roman"/>
          <w:sz w:val="24"/>
          <w:szCs w:val="24"/>
        </w:rPr>
        <w:t>l’</w:t>
      </w:r>
      <w:r w:rsidR="009B4B99" w:rsidRPr="00E60B97">
        <w:rPr>
          <w:rFonts w:ascii="Times New Roman" w:hAnsi="Times New Roman" w:cs="Times New Roman"/>
          <w:sz w:val="24"/>
          <w:szCs w:val="24"/>
        </w:rPr>
        <w:t>utilizzo</w:t>
      </w:r>
      <w:r w:rsidR="004A550B" w:rsidRPr="00E60B97">
        <w:rPr>
          <w:rFonts w:ascii="Times New Roman" w:hAnsi="Times New Roman" w:cs="Times New Roman"/>
          <w:sz w:val="24"/>
          <w:szCs w:val="24"/>
        </w:rPr>
        <w:t xml:space="preserve"> di quel mezzo. Perché i mezzi sono dati per assolvere un compito e devono essere utilizzati.</w:t>
      </w:r>
      <w:r w:rsidR="00606BF7">
        <w:rPr>
          <w:rFonts w:ascii="Times New Roman" w:hAnsi="Times New Roman" w:cs="Times New Roman"/>
          <w:sz w:val="24"/>
          <w:szCs w:val="24"/>
        </w:rPr>
        <w:t xml:space="preserve"> Come?</w:t>
      </w:r>
      <w:r w:rsidR="004A550B" w:rsidRPr="00E6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Default="004A550B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Quanti, acquisita una determinata notizia confidenziale, una potenziale notizia di reato contenente nomi e cognomi, luoghi, targhe, soprannomi</w:t>
      </w:r>
      <w:r w:rsidR="00403635">
        <w:rPr>
          <w:rFonts w:ascii="Times New Roman" w:hAnsi="Times New Roman" w:cs="Times New Roman"/>
          <w:sz w:val="24"/>
          <w:szCs w:val="24"/>
        </w:rPr>
        <w:t xml:space="preserve">, </w:t>
      </w:r>
      <w:r w:rsidR="00403635" w:rsidRPr="001002F8">
        <w:rPr>
          <w:rFonts w:ascii="Times New Roman" w:hAnsi="Times New Roman" w:cs="Times New Roman"/>
          <w:b/>
          <w:sz w:val="24"/>
          <w:szCs w:val="24"/>
          <w:u w:val="double"/>
        </w:rPr>
        <w:t>prima di effettuare una qualunque interrogazione</w:t>
      </w:r>
      <w:r w:rsidR="00B76C02">
        <w:rPr>
          <w:rFonts w:ascii="Times New Roman" w:hAnsi="Times New Roman" w:cs="Times New Roman"/>
          <w:sz w:val="24"/>
          <w:szCs w:val="24"/>
        </w:rPr>
        <w:t xml:space="preserve">, redigono una relazione di servizio, una annotazione di P.G., </w:t>
      </w:r>
      <w:r w:rsidR="0041657B">
        <w:rPr>
          <w:rFonts w:ascii="Times New Roman" w:hAnsi="Times New Roman" w:cs="Times New Roman"/>
          <w:sz w:val="24"/>
          <w:szCs w:val="24"/>
        </w:rPr>
        <w:t xml:space="preserve">lasciano traccia con </w:t>
      </w:r>
      <w:r w:rsidR="00B76C02">
        <w:rPr>
          <w:rFonts w:ascii="Times New Roman" w:hAnsi="Times New Roman" w:cs="Times New Roman"/>
          <w:sz w:val="24"/>
          <w:szCs w:val="24"/>
        </w:rPr>
        <w:t>un qualunque atto prodromico all’accertamento</w:t>
      </w:r>
      <w:r w:rsidR="0041657B">
        <w:rPr>
          <w:rFonts w:ascii="Times New Roman" w:hAnsi="Times New Roman" w:cs="Times New Roman"/>
          <w:sz w:val="24"/>
          <w:szCs w:val="24"/>
        </w:rPr>
        <w:t xml:space="preserve"> stesso</w:t>
      </w:r>
      <w:r w:rsidR="00B76C02">
        <w:rPr>
          <w:rFonts w:ascii="Times New Roman" w:hAnsi="Times New Roman" w:cs="Times New Roman"/>
          <w:sz w:val="24"/>
          <w:szCs w:val="24"/>
        </w:rPr>
        <w:t>?</w:t>
      </w:r>
    </w:p>
    <w:p w:rsidR="00B76C02" w:rsidRDefault="00B76C02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42E" w:rsidRDefault="007709A0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volta redatta la relazione di servizio, </w:t>
      </w:r>
      <w:r w:rsidR="0041657B">
        <w:rPr>
          <w:rFonts w:ascii="Times New Roman" w:hAnsi="Times New Roman" w:cs="Times New Roman"/>
          <w:sz w:val="24"/>
          <w:szCs w:val="24"/>
        </w:rPr>
        <w:t xml:space="preserve">la si pone </w:t>
      </w:r>
      <w:r>
        <w:rPr>
          <w:rFonts w:ascii="Times New Roman" w:hAnsi="Times New Roman" w:cs="Times New Roman"/>
          <w:sz w:val="24"/>
          <w:szCs w:val="24"/>
        </w:rPr>
        <w:t>all’attenzione del proprio comandante, d</w:t>
      </w:r>
      <w:r w:rsidR="0058042E">
        <w:rPr>
          <w:rFonts w:ascii="Times New Roman" w:hAnsi="Times New Roman" w:cs="Times New Roman"/>
          <w:sz w:val="24"/>
          <w:szCs w:val="24"/>
        </w:rPr>
        <w:t xml:space="preserve">el proprio superiore gerarchico </w:t>
      </w:r>
      <w:r w:rsidR="00554640">
        <w:rPr>
          <w:rFonts w:ascii="Times New Roman" w:hAnsi="Times New Roman" w:cs="Times New Roman"/>
          <w:sz w:val="24"/>
          <w:szCs w:val="24"/>
        </w:rPr>
        <w:t>(visto, protocollo,</w:t>
      </w:r>
      <w:r w:rsidR="0041657B">
        <w:rPr>
          <w:rFonts w:ascii="Times New Roman" w:hAnsi="Times New Roman" w:cs="Times New Roman"/>
          <w:sz w:val="24"/>
          <w:szCs w:val="24"/>
        </w:rPr>
        <w:t xml:space="preserve"> classificazione,</w:t>
      </w:r>
      <w:r w:rsidR="0055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0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="00554640">
        <w:rPr>
          <w:rFonts w:ascii="Times New Roman" w:hAnsi="Times New Roman" w:cs="Times New Roman"/>
          <w:sz w:val="24"/>
          <w:szCs w:val="24"/>
        </w:rPr>
        <w:t xml:space="preserve">) </w:t>
      </w:r>
      <w:r w:rsidR="0058042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dopo aver discusso d</w:t>
      </w:r>
      <w:r w:rsidR="0058042E">
        <w:rPr>
          <w:rFonts w:ascii="Times New Roman" w:hAnsi="Times New Roman" w:cs="Times New Roman"/>
          <w:sz w:val="24"/>
          <w:szCs w:val="24"/>
        </w:rPr>
        <w:t>ell’intenzione di volere approfondire – anche attraverso l’utilizzo di un sistema telematico o informatico – si è più che legittimati all’acce</w:t>
      </w:r>
      <w:r w:rsidR="0031584C">
        <w:rPr>
          <w:rFonts w:ascii="Times New Roman" w:hAnsi="Times New Roman" w:cs="Times New Roman"/>
          <w:sz w:val="24"/>
          <w:szCs w:val="24"/>
        </w:rPr>
        <w:t>s</w:t>
      </w:r>
      <w:r w:rsidR="0058042E">
        <w:rPr>
          <w:rFonts w:ascii="Times New Roman" w:hAnsi="Times New Roman" w:cs="Times New Roman"/>
          <w:sz w:val="24"/>
          <w:szCs w:val="24"/>
        </w:rPr>
        <w:t>so, alla permanenza, al reperimento delle relative informazioni (su</w:t>
      </w:r>
      <w:r w:rsidR="00A5469E">
        <w:rPr>
          <w:rFonts w:ascii="Times New Roman" w:hAnsi="Times New Roman" w:cs="Times New Roman"/>
          <w:sz w:val="24"/>
          <w:szCs w:val="24"/>
        </w:rPr>
        <w:t xml:space="preserve">i </w:t>
      </w:r>
      <w:r w:rsidR="0041657B">
        <w:rPr>
          <w:rFonts w:ascii="Times New Roman" w:hAnsi="Times New Roman" w:cs="Times New Roman"/>
          <w:sz w:val="24"/>
          <w:szCs w:val="24"/>
        </w:rPr>
        <w:t xml:space="preserve">quali </w:t>
      </w:r>
      <w:r w:rsidR="00A5469E">
        <w:rPr>
          <w:rFonts w:ascii="Times New Roman" w:hAnsi="Times New Roman" w:cs="Times New Roman"/>
          <w:sz w:val="24"/>
          <w:szCs w:val="24"/>
        </w:rPr>
        <w:t xml:space="preserve">esiti è doveroso </w:t>
      </w:r>
      <w:r w:rsidR="0058042E">
        <w:rPr>
          <w:rFonts w:ascii="Times New Roman" w:hAnsi="Times New Roman" w:cs="Times New Roman"/>
          <w:sz w:val="24"/>
          <w:szCs w:val="24"/>
        </w:rPr>
        <w:t>sempre relazionare a completamento dell’iter avviato con la propria relazione).</w:t>
      </w:r>
      <w:r w:rsidR="00BF4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2E" w:rsidRDefault="0058042E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FD1" w:rsidRDefault="00FE541A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Credo sia superfluo precisare che nei casi di necessità ed urgenza, dando per scontati i presupposti sopra indicati (l’esi</w:t>
      </w:r>
      <w:r w:rsidR="00DE5D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tenza di un’attività di ind</w:t>
      </w:r>
      <w:r w:rsidR="00DE5DFD">
        <w:rPr>
          <w:rFonts w:ascii="Times New Roman" w:hAnsi="Times New Roman" w:cs="Times New Roman"/>
          <w:sz w:val="24"/>
          <w:szCs w:val="24"/>
        </w:rPr>
        <w:t>agine o l’assoluta necessità di acquisire un dato per un’attività in itinere della quale, comunque, immediat</w:t>
      </w:r>
      <w:r w:rsidR="00390FD1">
        <w:rPr>
          <w:rFonts w:ascii="Times New Roman" w:hAnsi="Times New Roman" w:cs="Times New Roman"/>
          <w:sz w:val="24"/>
          <w:szCs w:val="24"/>
        </w:rPr>
        <w:t xml:space="preserve">amente dopo </w:t>
      </w:r>
      <w:r w:rsidR="00DE5DFD">
        <w:rPr>
          <w:rFonts w:ascii="Times New Roman" w:hAnsi="Times New Roman" w:cs="Times New Roman"/>
          <w:sz w:val="24"/>
          <w:szCs w:val="24"/>
        </w:rPr>
        <w:t>si riferirà per iscritto)</w:t>
      </w:r>
      <w:r w:rsidR="00BA1299">
        <w:rPr>
          <w:rFonts w:ascii="Times New Roman" w:hAnsi="Times New Roman" w:cs="Times New Roman"/>
          <w:sz w:val="24"/>
          <w:szCs w:val="24"/>
        </w:rPr>
        <w:t xml:space="preserve">, l’accesso e la permanenza ai sistemi telematici è comunque giustificato per i motivi sopra esposti, avendo sempre l’accortezza di relazionare </w:t>
      </w:r>
      <w:r w:rsidR="00656115">
        <w:rPr>
          <w:rFonts w:ascii="Times New Roman" w:hAnsi="Times New Roman" w:cs="Times New Roman"/>
          <w:sz w:val="24"/>
          <w:szCs w:val="24"/>
        </w:rPr>
        <w:t xml:space="preserve">ed informare immediatamente dopo </w:t>
      </w:r>
      <w:r w:rsidR="00BA1299">
        <w:rPr>
          <w:rFonts w:ascii="Times New Roman" w:hAnsi="Times New Roman" w:cs="Times New Roman"/>
          <w:sz w:val="24"/>
          <w:szCs w:val="24"/>
        </w:rPr>
        <w:t>su tutte le attività compiute, compresi gli accertamenti</w:t>
      </w:r>
      <w:r w:rsidR="00390FD1">
        <w:rPr>
          <w:rFonts w:ascii="Times New Roman" w:hAnsi="Times New Roman" w:cs="Times New Roman"/>
          <w:sz w:val="24"/>
          <w:szCs w:val="24"/>
        </w:rPr>
        <w:t>.</w:t>
      </w:r>
    </w:p>
    <w:p w:rsidR="00390FD1" w:rsidRDefault="00390FD1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1A" w:rsidRDefault="00390FD1" w:rsidP="00D11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 punto,</w:t>
      </w:r>
      <w:r w:rsidR="00397B29">
        <w:rPr>
          <w:rFonts w:ascii="Times New Roman" w:hAnsi="Times New Roman" w:cs="Times New Roman"/>
          <w:sz w:val="24"/>
          <w:szCs w:val="24"/>
        </w:rPr>
        <w:t xml:space="preserve"> prendendo ad esempio l’applicativo S.D.I.</w:t>
      </w:r>
      <w:proofErr w:type="gramStart"/>
      <w:r w:rsidR="00397B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schermata iniziale di accesso al sistema ci viene incontro </w:t>
      </w:r>
      <w:r w:rsidR="00397B29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è stata ideata </w:t>
      </w:r>
      <w:r w:rsidR="00397B29">
        <w:rPr>
          <w:rFonts w:ascii="Times New Roman" w:hAnsi="Times New Roman" w:cs="Times New Roman"/>
          <w:sz w:val="24"/>
          <w:szCs w:val="24"/>
        </w:rPr>
        <w:t xml:space="preserve">proprio </w:t>
      </w:r>
      <w:r>
        <w:rPr>
          <w:rFonts w:ascii="Times New Roman" w:hAnsi="Times New Roman" w:cs="Times New Roman"/>
          <w:sz w:val="24"/>
          <w:szCs w:val="24"/>
        </w:rPr>
        <w:t>per aiutarci</w:t>
      </w:r>
      <w:r w:rsidR="003162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si ha la disponibilità di un campo libero sul quale scrivere i motivi (a futura memoria) che ci hanno indotto a ricorrere </w:t>
      </w:r>
      <w:r w:rsidR="00C55300">
        <w:rPr>
          <w:rFonts w:ascii="Times New Roman" w:hAnsi="Times New Roman" w:cs="Times New Roman"/>
          <w:sz w:val="24"/>
          <w:szCs w:val="24"/>
        </w:rPr>
        <w:t xml:space="preserve">al sistema telematico medesimo: </w:t>
      </w:r>
      <w:r>
        <w:rPr>
          <w:rFonts w:ascii="Times New Roman" w:hAnsi="Times New Roman" w:cs="Times New Roman"/>
          <w:sz w:val="24"/>
          <w:szCs w:val="24"/>
        </w:rPr>
        <w:t>Attività di indagine? Numero di Pratica? Numero del Procedimento Penale?</w:t>
      </w:r>
      <w:r w:rsidR="009E1788">
        <w:rPr>
          <w:rFonts w:ascii="Times New Roman" w:hAnsi="Times New Roman" w:cs="Times New Roman"/>
          <w:sz w:val="24"/>
          <w:szCs w:val="24"/>
        </w:rPr>
        <w:t xml:space="preserve"> </w:t>
      </w:r>
      <w:r w:rsidR="00184367">
        <w:rPr>
          <w:rFonts w:ascii="Times New Roman" w:hAnsi="Times New Roman" w:cs="Times New Roman"/>
          <w:sz w:val="24"/>
          <w:szCs w:val="24"/>
        </w:rPr>
        <w:t>Altro?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9D" w:rsidRDefault="009E1788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Viene data la possibilità all’operatore di sintetizzare le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motivazioni  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giustificano “</w:t>
      </w:r>
      <w:r w:rsidRPr="00923FC0">
        <w:rPr>
          <w:rFonts w:ascii="Times New Roman" w:hAnsi="Times New Roman" w:cs="Times New Roman"/>
          <w:i/>
          <w:sz w:val="24"/>
          <w:szCs w:val="24"/>
        </w:rPr>
        <w:t>la condotta di accesso o di mantenimento nel sistema posta in essere da soggetto</w:t>
      </w:r>
      <w:r w:rsidR="007D120B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C62391">
        <w:rPr>
          <w:rFonts w:ascii="Times New Roman" w:hAnsi="Times New Roman" w:cs="Times New Roman"/>
          <w:sz w:val="24"/>
          <w:szCs w:val="24"/>
        </w:rPr>
        <w:t xml:space="preserve">al fine di </w:t>
      </w:r>
      <w:r w:rsidR="007D120B">
        <w:rPr>
          <w:rFonts w:ascii="Times New Roman" w:hAnsi="Times New Roman" w:cs="Times New Roman"/>
          <w:sz w:val="24"/>
          <w:szCs w:val="24"/>
        </w:rPr>
        <w:t>dimostra</w:t>
      </w:r>
      <w:r w:rsidR="00C62391">
        <w:rPr>
          <w:rFonts w:ascii="Times New Roman" w:hAnsi="Times New Roman" w:cs="Times New Roman"/>
          <w:sz w:val="24"/>
          <w:szCs w:val="24"/>
        </w:rPr>
        <w:t>re</w:t>
      </w:r>
      <w:r w:rsidR="007D120B">
        <w:rPr>
          <w:rFonts w:ascii="Times New Roman" w:hAnsi="Times New Roman" w:cs="Times New Roman"/>
          <w:sz w:val="24"/>
          <w:szCs w:val="24"/>
        </w:rPr>
        <w:t xml:space="preserve"> che </w:t>
      </w:r>
      <w:r w:rsidR="00184367">
        <w:rPr>
          <w:rFonts w:ascii="Times New Roman" w:hAnsi="Times New Roman" w:cs="Times New Roman"/>
          <w:sz w:val="24"/>
          <w:szCs w:val="24"/>
        </w:rPr>
        <w:t>non s</w:t>
      </w:r>
      <w:r w:rsidR="00C62391">
        <w:rPr>
          <w:rFonts w:ascii="Times New Roman" w:hAnsi="Times New Roman" w:cs="Times New Roman"/>
          <w:sz w:val="24"/>
          <w:szCs w:val="24"/>
        </w:rPr>
        <w:t xml:space="preserve">i stanno </w:t>
      </w:r>
      <w:r w:rsidR="007D120B">
        <w:rPr>
          <w:rFonts w:ascii="Times New Roman" w:hAnsi="Times New Roman" w:cs="Times New Roman"/>
          <w:sz w:val="24"/>
          <w:szCs w:val="24"/>
        </w:rPr>
        <w:t>viola</w:t>
      </w:r>
      <w:r w:rsidR="00C62391">
        <w:rPr>
          <w:rFonts w:ascii="Times New Roman" w:hAnsi="Times New Roman" w:cs="Times New Roman"/>
          <w:sz w:val="24"/>
          <w:szCs w:val="24"/>
        </w:rPr>
        <w:t>ndo</w:t>
      </w:r>
      <w:r w:rsidR="007D120B">
        <w:rPr>
          <w:rFonts w:ascii="Times New Roman" w:hAnsi="Times New Roman" w:cs="Times New Roman"/>
          <w:sz w:val="24"/>
          <w:szCs w:val="24"/>
        </w:rPr>
        <w:t xml:space="preserve"> </w:t>
      </w:r>
      <w:r w:rsidR="007D120B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Pr="00923FC0">
        <w:rPr>
          <w:rFonts w:ascii="Times New Roman" w:hAnsi="Times New Roman" w:cs="Times New Roman"/>
          <w:i/>
          <w:sz w:val="24"/>
          <w:szCs w:val="24"/>
        </w:rPr>
        <w:t>le condizioni ed i limiti risultanti dal complesso delle prescrizioni impartite dal titolare del sistema per delimitarne oggettivamente l’accesso</w:t>
      </w:r>
      <w:r w:rsidR="007D120B">
        <w:rPr>
          <w:rFonts w:ascii="Times New Roman" w:hAnsi="Times New Roman" w:cs="Times New Roman"/>
          <w:i/>
          <w:sz w:val="24"/>
          <w:szCs w:val="24"/>
        </w:rPr>
        <w:t>”.</w:t>
      </w:r>
    </w:p>
    <w:p w:rsidR="00184367" w:rsidRDefault="00184367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367" w:rsidRDefault="00ED48F2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 fanno due conti, a</w:t>
      </w:r>
      <w:r w:rsidR="00184367">
        <w:rPr>
          <w:rFonts w:ascii="Times New Roman" w:hAnsi="Times New Roman" w:cs="Times New Roman"/>
          <w:sz w:val="24"/>
          <w:szCs w:val="24"/>
        </w:rPr>
        <w:t xml:space="preserve">l netto delle brevissime </w:t>
      </w:r>
      <w:r w:rsidR="00C62391">
        <w:rPr>
          <w:rFonts w:ascii="Times New Roman" w:hAnsi="Times New Roman" w:cs="Times New Roman"/>
          <w:sz w:val="24"/>
          <w:szCs w:val="24"/>
        </w:rPr>
        <w:t>(</w:t>
      </w:r>
      <w:r w:rsidR="00184367">
        <w:rPr>
          <w:rFonts w:ascii="Times New Roman" w:hAnsi="Times New Roman" w:cs="Times New Roman"/>
          <w:sz w:val="24"/>
          <w:szCs w:val="24"/>
        </w:rPr>
        <w:t>e sicuramente incomplete</w:t>
      </w:r>
      <w:r w:rsidR="00C62391">
        <w:rPr>
          <w:rFonts w:ascii="Times New Roman" w:hAnsi="Times New Roman" w:cs="Times New Roman"/>
          <w:sz w:val="24"/>
          <w:szCs w:val="24"/>
        </w:rPr>
        <w:t>)</w:t>
      </w:r>
      <w:r w:rsidR="00184367">
        <w:rPr>
          <w:rFonts w:ascii="Times New Roman" w:hAnsi="Times New Roman" w:cs="Times New Roman"/>
          <w:sz w:val="24"/>
          <w:szCs w:val="24"/>
        </w:rPr>
        <w:t xml:space="preserve"> considerazioni sopra riportate, </w:t>
      </w:r>
      <w:r>
        <w:rPr>
          <w:rFonts w:ascii="Times New Roman" w:hAnsi="Times New Roman" w:cs="Times New Roman"/>
          <w:sz w:val="24"/>
          <w:szCs w:val="24"/>
        </w:rPr>
        <w:t>rest</w:t>
      </w:r>
      <w:r w:rsidR="00F27C78">
        <w:rPr>
          <w:rFonts w:ascii="Times New Roman" w:hAnsi="Times New Roman" w:cs="Times New Roman"/>
          <w:sz w:val="24"/>
          <w:szCs w:val="24"/>
        </w:rPr>
        <w:t>erebbero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78">
        <w:rPr>
          <w:rFonts w:ascii="Times New Roman" w:hAnsi="Times New Roman" w:cs="Times New Roman"/>
          <w:sz w:val="24"/>
          <w:szCs w:val="24"/>
        </w:rPr>
        <w:t xml:space="preserve">soltanto </w:t>
      </w:r>
      <w:r w:rsidR="00184367">
        <w:rPr>
          <w:rFonts w:ascii="Times New Roman" w:hAnsi="Times New Roman" w:cs="Times New Roman"/>
          <w:sz w:val="24"/>
          <w:szCs w:val="24"/>
        </w:rPr>
        <w:t xml:space="preserve">gli accessi ingiustificati, immotivati, </w:t>
      </w:r>
      <w:r>
        <w:rPr>
          <w:rFonts w:ascii="Times New Roman" w:hAnsi="Times New Roman" w:cs="Times New Roman"/>
          <w:sz w:val="24"/>
          <w:szCs w:val="24"/>
        </w:rPr>
        <w:t xml:space="preserve">quelli </w:t>
      </w:r>
      <w:r w:rsidR="00184367">
        <w:rPr>
          <w:rFonts w:ascii="Times New Roman" w:hAnsi="Times New Roman" w:cs="Times New Roman"/>
          <w:sz w:val="24"/>
          <w:szCs w:val="24"/>
        </w:rPr>
        <w:t>che hanno già in radice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78">
        <w:rPr>
          <w:rFonts w:ascii="Times New Roman" w:hAnsi="Times New Roman" w:cs="Times New Roman"/>
          <w:sz w:val="24"/>
          <w:szCs w:val="24"/>
        </w:rPr>
        <w:t>improprio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AC">
        <w:rPr>
          <w:rFonts w:ascii="Times New Roman" w:hAnsi="Times New Roman" w:cs="Times New Roman"/>
          <w:sz w:val="24"/>
          <w:szCs w:val="24"/>
        </w:rPr>
        <w:t xml:space="preserve">consapevole </w:t>
      </w:r>
      <w:r>
        <w:rPr>
          <w:rFonts w:ascii="Times New Roman" w:hAnsi="Times New Roman" w:cs="Times New Roman"/>
          <w:sz w:val="24"/>
          <w:szCs w:val="24"/>
        </w:rPr>
        <w:t>utilizzo</w:t>
      </w:r>
      <w:r w:rsidR="00184367">
        <w:rPr>
          <w:rFonts w:ascii="Times New Roman" w:hAnsi="Times New Roman" w:cs="Times New Roman"/>
          <w:sz w:val="24"/>
          <w:szCs w:val="24"/>
        </w:rPr>
        <w:t xml:space="preserve"> </w:t>
      </w:r>
      <w:r w:rsidR="00E65DAC">
        <w:rPr>
          <w:rFonts w:ascii="Times New Roman" w:hAnsi="Times New Roman" w:cs="Times New Roman"/>
          <w:sz w:val="24"/>
          <w:szCs w:val="24"/>
        </w:rPr>
        <w:t xml:space="preserve">del sistema, </w:t>
      </w:r>
      <w:r w:rsidR="00184367">
        <w:rPr>
          <w:rFonts w:ascii="Times New Roman" w:hAnsi="Times New Roman" w:cs="Times New Roman"/>
          <w:sz w:val="24"/>
          <w:szCs w:val="24"/>
        </w:rPr>
        <w:t xml:space="preserve">se non peggio </w:t>
      </w:r>
      <w:r w:rsidR="00E71BEC">
        <w:rPr>
          <w:rFonts w:ascii="Times New Roman" w:hAnsi="Times New Roman" w:cs="Times New Roman"/>
          <w:sz w:val="24"/>
          <w:szCs w:val="24"/>
        </w:rPr>
        <w:t xml:space="preserve">la commissione volontaria di un </w:t>
      </w:r>
      <w:r w:rsidR="00184367">
        <w:rPr>
          <w:rFonts w:ascii="Times New Roman" w:hAnsi="Times New Roman" w:cs="Times New Roman"/>
          <w:sz w:val="24"/>
          <w:szCs w:val="24"/>
        </w:rPr>
        <w:t>reato</w:t>
      </w:r>
      <w:r w:rsidR="00AE01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1AC" w:rsidRPr="000C3BF0" w:rsidRDefault="00AE01AC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01AC" w:rsidRPr="000C3BF0" w:rsidRDefault="00AE01AC" w:rsidP="00267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F0">
        <w:rPr>
          <w:rFonts w:ascii="Times New Roman" w:hAnsi="Times New Roman" w:cs="Times New Roman"/>
          <w:i/>
          <w:sz w:val="24"/>
          <w:szCs w:val="24"/>
        </w:rPr>
        <w:t>Mi dici chi è questo ragazzo che frequenta mia figlia? Vorrei affittare una casa, ma chi sono questi soggetti? Arrivano continui squilli a mia moglie, mi dici a chi è intestata questa utenza?</w:t>
      </w:r>
      <w:r w:rsidR="000C3BF0" w:rsidRPr="000C3BF0">
        <w:rPr>
          <w:rFonts w:ascii="Times New Roman" w:hAnsi="Times New Roman" w:cs="Times New Roman"/>
          <w:i/>
          <w:sz w:val="24"/>
          <w:szCs w:val="24"/>
        </w:rPr>
        <w:t xml:space="preserve"> Ho avuto un incidente e</w:t>
      </w:r>
      <w:r w:rsidR="00E71BEC">
        <w:rPr>
          <w:rFonts w:ascii="Times New Roman" w:hAnsi="Times New Roman" w:cs="Times New Roman"/>
          <w:i/>
          <w:sz w:val="24"/>
          <w:szCs w:val="24"/>
        </w:rPr>
        <w:t xml:space="preserve"> il </w:t>
      </w:r>
      <w:r w:rsidR="00D2014B">
        <w:rPr>
          <w:rFonts w:ascii="Times New Roman" w:hAnsi="Times New Roman" w:cs="Times New Roman"/>
          <w:i/>
          <w:sz w:val="24"/>
          <w:szCs w:val="24"/>
        </w:rPr>
        <w:t>T</w:t>
      </w:r>
      <w:r w:rsidR="00E71BEC">
        <w:rPr>
          <w:rFonts w:ascii="Times New Roman" w:hAnsi="Times New Roman" w:cs="Times New Roman"/>
          <w:i/>
          <w:sz w:val="24"/>
          <w:szCs w:val="24"/>
        </w:rPr>
        <w:t xml:space="preserve">izio </w:t>
      </w:r>
      <w:r w:rsidR="000C3BF0" w:rsidRPr="000C3BF0">
        <w:rPr>
          <w:rFonts w:ascii="Times New Roman" w:hAnsi="Times New Roman" w:cs="Times New Roman"/>
          <w:i/>
          <w:sz w:val="24"/>
          <w:szCs w:val="24"/>
        </w:rPr>
        <w:t>è scappato, posso darti una targa?</w:t>
      </w:r>
      <w:r w:rsidR="00A6607D">
        <w:rPr>
          <w:rFonts w:ascii="Times New Roman" w:hAnsi="Times New Roman" w:cs="Times New Roman"/>
          <w:i/>
          <w:sz w:val="24"/>
          <w:szCs w:val="24"/>
        </w:rPr>
        <w:t xml:space="preserve"> Ma quel </w:t>
      </w:r>
      <w:r w:rsidR="00D2014B">
        <w:rPr>
          <w:rFonts w:ascii="Times New Roman" w:hAnsi="Times New Roman" w:cs="Times New Roman"/>
          <w:i/>
          <w:sz w:val="24"/>
          <w:szCs w:val="24"/>
        </w:rPr>
        <w:t>tale</w:t>
      </w:r>
      <w:r w:rsidR="00A6607D">
        <w:rPr>
          <w:rFonts w:ascii="Times New Roman" w:hAnsi="Times New Roman" w:cs="Times New Roman"/>
          <w:i/>
          <w:sz w:val="24"/>
          <w:szCs w:val="24"/>
        </w:rPr>
        <w:t xml:space="preserve"> è in regola o lavora in nero?</w:t>
      </w:r>
      <w:r w:rsidR="000C3BF0" w:rsidRPr="000C3B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5DAC" w:rsidRDefault="00E65DAC" w:rsidP="001A6D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B8C" w:rsidRDefault="000C3BF0" w:rsidP="001A6D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solo alcuni </w:t>
      </w:r>
      <w:r w:rsidR="00D2014B">
        <w:rPr>
          <w:rFonts w:ascii="Times New Roman" w:hAnsi="Times New Roman" w:cs="Times New Roman"/>
          <w:sz w:val="24"/>
          <w:szCs w:val="24"/>
        </w:rPr>
        <w:t xml:space="preserve">banalissimi </w:t>
      </w:r>
      <w:r>
        <w:rPr>
          <w:rFonts w:ascii="Times New Roman" w:hAnsi="Times New Roman" w:cs="Times New Roman"/>
          <w:sz w:val="24"/>
          <w:szCs w:val="24"/>
        </w:rPr>
        <w:t xml:space="preserve">esempi </w:t>
      </w:r>
      <w:r w:rsidR="00B464A9">
        <w:rPr>
          <w:rFonts w:ascii="Times New Roman" w:hAnsi="Times New Roman" w:cs="Times New Roman"/>
          <w:sz w:val="24"/>
          <w:szCs w:val="24"/>
        </w:rPr>
        <w:t>di come l’utilizzo del mezzo telematico non potrà mai essere giustificato né dalle motivazioni alla base dell’accesso, né dalle finalità dell’utilizzo e men che meno</w:t>
      </w:r>
      <w:r w:rsidR="00A6607D">
        <w:rPr>
          <w:rFonts w:ascii="Times New Roman" w:hAnsi="Times New Roman" w:cs="Times New Roman"/>
          <w:sz w:val="24"/>
          <w:szCs w:val="24"/>
        </w:rPr>
        <w:t xml:space="preserve">, questi presupposti, potranno </w:t>
      </w:r>
      <w:r w:rsidR="001A6D22">
        <w:rPr>
          <w:rFonts w:ascii="Times New Roman" w:hAnsi="Times New Roman" w:cs="Times New Roman"/>
          <w:sz w:val="24"/>
          <w:szCs w:val="24"/>
        </w:rPr>
        <w:t xml:space="preserve">mai rispettare </w:t>
      </w:r>
      <w:r w:rsidR="001A6D22">
        <w:rPr>
          <w:rFonts w:ascii="Times New Roman" w:hAnsi="Times New Roman" w:cs="Times New Roman"/>
          <w:i/>
          <w:sz w:val="24"/>
          <w:szCs w:val="24"/>
        </w:rPr>
        <w:t>“</w:t>
      </w:r>
      <w:r w:rsidR="001A6D22" w:rsidRPr="001A6D22">
        <w:rPr>
          <w:rFonts w:ascii="Times New Roman" w:hAnsi="Times New Roman" w:cs="Times New Roman"/>
          <w:i/>
          <w:sz w:val="24"/>
          <w:szCs w:val="24"/>
        </w:rPr>
        <w:t>le</w:t>
      </w:r>
      <w:r w:rsidR="001A6D22">
        <w:rPr>
          <w:rFonts w:ascii="Times New Roman" w:hAnsi="Times New Roman" w:cs="Times New Roman"/>
          <w:sz w:val="24"/>
          <w:szCs w:val="24"/>
        </w:rPr>
        <w:t xml:space="preserve"> </w:t>
      </w:r>
      <w:r w:rsidR="001A6D22" w:rsidRPr="00923FC0">
        <w:rPr>
          <w:rFonts w:ascii="Times New Roman" w:hAnsi="Times New Roman" w:cs="Times New Roman"/>
          <w:i/>
          <w:sz w:val="24"/>
          <w:szCs w:val="24"/>
        </w:rPr>
        <w:t>prescrizioni impartite dal titolare del sistema per delimitarne oggettivamente l’accesso</w:t>
      </w:r>
      <w:r w:rsidR="001A6D22">
        <w:rPr>
          <w:rFonts w:ascii="Times New Roman" w:hAnsi="Times New Roman" w:cs="Times New Roman"/>
          <w:i/>
          <w:sz w:val="24"/>
          <w:szCs w:val="24"/>
        </w:rPr>
        <w:t>”.</w:t>
      </w:r>
    </w:p>
    <w:p w:rsidR="00A6607D" w:rsidRDefault="00A6607D" w:rsidP="001A6D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FEF" w:rsidRDefault="00A17FEF" w:rsidP="007D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FB3DCF">
        <w:rPr>
          <w:rFonts w:ascii="Times New Roman" w:hAnsi="Times New Roman" w:cs="Times New Roman"/>
          <w:i/>
          <w:sz w:val="24"/>
          <w:szCs w:val="24"/>
        </w:rPr>
        <w:t>“giro losco”</w:t>
      </w:r>
      <w:r>
        <w:rPr>
          <w:rFonts w:ascii="Times New Roman" w:hAnsi="Times New Roman" w:cs="Times New Roman"/>
          <w:sz w:val="24"/>
          <w:szCs w:val="24"/>
        </w:rPr>
        <w:t xml:space="preserve"> di motorini al parco sotto casa, il </w:t>
      </w:r>
      <w:r w:rsidR="00FB3DCF" w:rsidRPr="00FB3DCF">
        <w:rPr>
          <w:rFonts w:ascii="Times New Roman" w:hAnsi="Times New Roman" w:cs="Times New Roman"/>
          <w:i/>
          <w:sz w:val="24"/>
          <w:szCs w:val="24"/>
        </w:rPr>
        <w:t>“</w:t>
      </w:r>
      <w:r w:rsidRPr="00FB3DCF">
        <w:rPr>
          <w:rFonts w:ascii="Times New Roman" w:hAnsi="Times New Roman" w:cs="Times New Roman"/>
          <w:i/>
          <w:sz w:val="24"/>
          <w:szCs w:val="24"/>
        </w:rPr>
        <w:t>via vai</w:t>
      </w:r>
      <w:r w:rsidR="00FB3DCF">
        <w:rPr>
          <w:rFonts w:ascii="Times New Roman" w:hAnsi="Times New Roman" w:cs="Times New Roman"/>
          <w:i/>
          <w:sz w:val="24"/>
          <w:szCs w:val="24"/>
        </w:rPr>
        <w:t>”</w:t>
      </w:r>
      <w:r w:rsidR="00FB3DCF">
        <w:rPr>
          <w:rFonts w:ascii="Times New Roman" w:hAnsi="Times New Roman" w:cs="Times New Roman"/>
          <w:sz w:val="24"/>
          <w:szCs w:val="24"/>
        </w:rPr>
        <w:t xml:space="preserve"> di macchine nei pressi di un’</w:t>
      </w:r>
      <w:r>
        <w:rPr>
          <w:rFonts w:ascii="Times New Roman" w:hAnsi="Times New Roman" w:cs="Times New Roman"/>
          <w:sz w:val="24"/>
          <w:szCs w:val="24"/>
        </w:rPr>
        <w:t>abitazione</w:t>
      </w:r>
      <w:r w:rsidR="00FB3DCF">
        <w:rPr>
          <w:rFonts w:ascii="Times New Roman" w:hAnsi="Times New Roman" w:cs="Times New Roman"/>
          <w:sz w:val="24"/>
          <w:szCs w:val="24"/>
        </w:rPr>
        <w:t xml:space="preserve"> di cui si ha conoscenza</w:t>
      </w:r>
      <w:r>
        <w:rPr>
          <w:rFonts w:ascii="Times New Roman" w:hAnsi="Times New Roman" w:cs="Times New Roman"/>
          <w:sz w:val="24"/>
          <w:szCs w:val="24"/>
        </w:rPr>
        <w:t>, qualunque “scintilla” d</w:t>
      </w:r>
      <w:r w:rsidR="00FB3DCF">
        <w:rPr>
          <w:rFonts w:ascii="Times New Roman" w:hAnsi="Times New Roman" w:cs="Times New Roman"/>
          <w:sz w:val="24"/>
          <w:szCs w:val="24"/>
        </w:rPr>
        <w:t xml:space="preserve">i una potenziale </w:t>
      </w:r>
      <w:r>
        <w:rPr>
          <w:rFonts w:ascii="Times New Roman" w:hAnsi="Times New Roman" w:cs="Times New Roman"/>
          <w:sz w:val="24"/>
          <w:szCs w:val="24"/>
        </w:rPr>
        <w:t>indagine, sebbene agli albori, trov</w:t>
      </w:r>
      <w:r w:rsidR="00CF5246">
        <w:rPr>
          <w:rFonts w:ascii="Times New Roman" w:hAnsi="Times New Roman" w:cs="Times New Roman"/>
          <w:sz w:val="24"/>
          <w:szCs w:val="24"/>
        </w:rPr>
        <w:t xml:space="preserve">erà </w:t>
      </w:r>
      <w:r>
        <w:rPr>
          <w:rFonts w:ascii="Times New Roman" w:hAnsi="Times New Roman" w:cs="Times New Roman"/>
          <w:sz w:val="24"/>
          <w:szCs w:val="24"/>
        </w:rPr>
        <w:t>la sua</w:t>
      </w:r>
      <w:r w:rsidR="00CA3B78">
        <w:rPr>
          <w:rFonts w:ascii="Times New Roman" w:hAnsi="Times New Roman" w:cs="Times New Roman"/>
          <w:sz w:val="24"/>
          <w:szCs w:val="24"/>
        </w:rPr>
        <w:t xml:space="preserve"> </w:t>
      </w:r>
      <w:r w:rsidR="00CA3B78" w:rsidRPr="00CA3B78">
        <w:rPr>
          <w:rFonts w:ascii="Times New Roman" w:hAnsi="Times New Roman" w:cs="Times New Roman"/>
          <w:b/>
          <w:sz w:val="24"/>
          <w:szCs w:val="24"/>
          <w:u w:val="single"/>
        </w:rPr>
        <w:t>unica</w:t>
      </w:r>
      <w:r>
        <w:rPr>
          <w:rFonts w:ascii="Times New Roman" w:hAnsi="Times New Roman" w:cs="Times New Roman"/>
          <w:sz w:val="24"/>
          <w:szCs w:val="24"/>
        </w:rPr>
        <w:t xml:space="preserve"> collocazione dentro una relazione di servizio, una annotazione firmata e depositata</w:t>
      </w:r>
      <w:r w:rsidR="00CA3B7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discussa con il proprio comandante</w:t>
      </w:r>
      <w:r w:rsidR="00CA3B7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in virtù della quale</w:t>
      </w:r>
      <w:r w:rsidR="00CF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tutti gli accessi, </w:t>
      </w:r>
      <w:r w:rsidR="00CF5246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interrogazioni</w:t>
      </w:r>
      <w:r w:rsidR="00CA3B7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accertamenti </w:t>
      </w:r>
      <w:r w:rsidR="00CA3B78">
        <w:rPr>
          <w:rFonts w:ascii="Times New Roman" w:hAnsi="Times New Roman" w:cs="Times New Roman"/>
          <w:sz w:val="24"/>
          <w:szCs w:val="24"/>
        </w:rPr>
        <w:t xml:space="preserve">successivi </w:t>
      </w:r>
      <w:r>
        <w:rPr>
          <w:rFonts w:ascii="Times New Roman" w:hAnsi="Times New Roman" w:cs="Times New Roman"/>
          <w:sz w:val="24"/>
          <w:szCs w:val="24"/>
        </w:rPr>
        <w:t>a qualunque applicativo informatico e telematico (di cui, come detto, si dovrà lasciare traccia)</w:t>
      </w:r>
      <w:r w:rsidR="00FB3DCF">
        <w:rPr>
          <w:rFonts w:ascii="Times New Roman" w:hAnsi="Times New Roman" w:cs="Times New Roman"/>
          <w:sz w:val="24"/>
          <w:szCs w:val="24"/>
        </w:rPr>
        <w:t>, risulter</w:t>
      </w:r>
      <w:r w:rsidR="00CF5246">
        <w:rPr>
          <w:rFonts w:ascii="Times New Roman" w:hAnsi="Times New Roman" w:cs="Times New Roman"/>
          <w:sz w:val="24"/>
          <w:szCs w:val="24"/>
        </w:rPr>
        <w:t>anno</w:t>
      </w:r>
      <w:r w:rsidR="00FB3DCF">
        <w:rPr>
          <w:rFonts w:ascii="Times New Roman" w:hAnsi="Times New Roman" w:cs="Times New Roman"/>
          <w:sz w:val="24"/>
          <w:szCs w:val="24"/>
        </w:rPr>
        <w:t xml:space="preserve"> giustificat</w:t>
      </w:r>
      <w:r w:rsidR="00CF5246">
        <w:rPr>
          <w:rFonts w:ascii="Times New Roman" w:hAnsi="Times New Roman" w:cs="Times New Roman"/>
          <w:sz w:val="24"/>
          <w:szCs w:val="24"/>
        </w:rPr>
        <w:t>e</w:t>
      </w:r>
      <w:r w:rsidR="00FB3DCF">
        <w:rPr>
          <w:rFonts w:ascii="Times New Roman" w:hAnsi="Times New Roman" w:cs="Times New Roman"/>
          <w:sz w:val="24"/>
          <w:szCs w:val="24"/>
        </w:rPr>
        <w:t xml:space="preserve"> e/o comunque motivat</w:t>
      </w:r>
      <w:r w:rsidR="00CF5246">
        <w:rPr>
          <w:rFonts w:ascii="Times New Roman" w:hAnsi="Times New Roman" w:cs="Times New Roman"/>
          <w:sz w:val="24"/>
          <w:szCs w:val="24"/>
        </w:rPr>
        <w:t>e</w:t>
      </w:r>
      <w:r w:rsidR="00CA3B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2C19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822C19">
        <w:rPr>
          <w:rFonts w:ascii="Times New Roman" w:hAnsi="Times New Roman" w:cs="Times New Roman"/>
          <w:sz w:val="24"/>
          <w:szCs w:val="24"/>
        </w:rPr>
        <w:t xml:space="preserve"> solo una questione di mentalità. </w:t>
      </w:r>
      <w:r w:rsidR="009804C3">
        <w:rPr>
          <w:rFonts w:ascii="Times New Roman" w:hAnsi="Times New Roman" w:cs="Times New Roman"/>
          <w:sz w:val="24"/>
          <w:szCs w:val="24"/>
        </w:rPr>
        <w:t>Quest</w:t>
      </w:r>
      <w:r w:rsidR="008F31C2">
        <w:rPr>
          <w:rFonts w:ascii="Times New Roman" w:hAnsi="Times New Roman" w:cs="Times New Roman"/>
          <w:sz w:val="24"/>
          <w:szCs w:val="24"/>
        </w:rPr>
        <w:t>e</w:t>
      </w:r>
      <w:r w:rsidR="009804C3">
        <w:rPr>
          <w:rFonts w:ascii="Times New Roman" w:hAnsi="Times New Roman" w:cs="Times New Roman"/>
          <w:sz w:val="24"/>
          <w:szCs w:val="24"/>
        </w:rPr>
        <w:t xml:space="preserve"> considerazion</w:t>
      </w:r>
      <w:r w:rsidR="008F31C2">
        <w:rPr>
          <w:rFonts w:ascii="Times New Roman" w:hAnsi="Times New Roman" w:cs="Times New Roman"/>
          <w:sz w:val="24"/>
          <w:szCs w:val="24"/>
        </w:rPr>
        <w:t>i</w:t>
      </w:r>
      <w:r w:rsidR="009804C3">
        <w:rPr>
          <w:rFonts w:ascii="Times New Roman" w:hAnsi="Times New Roman" w:cs="Times New Roman"/>
          <w:sz w:val="24"/>
          <w:szCs w:val="24"/>
        </w:rPr>
        <w:t xml:space="preserve"> </w:t>
      </w:r>
      <w:r w:rsidR="00822C19">
        <w:rPr>
          <w:rFonts w:ascii="Times New Roman" w:hAnsi="Times New Roman" w:cs="Times New Roman"/>
          <w:sz w:val="24"/>
          <w:szCs w:val="24"/>
        </w:rPr>
        <w:t>non dev</w:t>
      </w:r>
      <w:r w:rsidR="008F31C2">
        <w:rPr>
          <w:rFonts w:ascii="Times New Roman" w:hAnsi="Times New Roman" w:cs="Times New Roman"/>
          <w:sz w:val="24"/>
          <w:szCs w:val="24"/>
        </w:rPr>
        <w:t>ono</w:t>
      </w:r>
      <w:r w:rsidR="00822C19">
        <w:rPr>
          <w:rFonts w:ascii="Times New Roman" w:hAnsi="Times New Roman" w:cs="Times New Roman"/>
          <w:sz w:val="24"/>
          <w:szCs w:val="24"/>
        </w:rPr>
        <w:t xml:space="preserve"> essere vist</w:t>
      </w:r>
      <w:r w:rsidR="008F31C2">
        <w:rPr>
          <w:rFonts w:ascii="Times New Roman" w:hAnsi="Times New Roman" w:cs="Times New Roman"/>
          <w:sz w:val="24"/>
          <w:szCs w:val="24"/>
        </w:rPr>
        <w:t>e</w:t>
      </w:r>
      <w:r w:rsidR="00822C19">
        <w:rPr>
          <w:rFonts w:ascii="Times New Roman" w:hAnsi="Times New Roman" w:cs="Times New Roman"/>
          <w:sz w:val="24"/>
          <w:szCs w:val="24"/>
        </w:rPr>
        <w:t xml:space="preserve"> </w:t>
      </w:r>
      <w:r w:rsidR="009804C3">
        <w:rPr>
          <w:rFonts w:ascii="Times New Roman" w:hAnsi="Times New Roman" w:cs="Times New Roman"/>
          <w:sz w:val="24"/>
          <w:szCs w:val="24"/>
        </w:rPr>
        <w:t xml:space="preserve">come </w:t>
      </w:r>
      <w:r w:rsidR="00822C19">
        <w:rPr>
          <w:rFonts w:ascii="Times New Roman" w:hAnsi="Times New Roman" w:cs="Times New Roman"/>
          <w:sz w:val="24"/>
          <w:szCs w:val="24"/>
        </w:rPr>
        <w:t>uno scoglio o un limite</w:t>
      </w:r>
      <w:r w:rsidR="009804C3">
        <w:rPr>
          <w:rFonts w:ascii="Times New Roman" w:hAnsi="Times New Roman" w:cs="Times New Roman"/>
          <w:sz w:val="24"/>
          <w:szCs w:val="24"/>
        </w:rPr>
        <w:t xml:space="preserve"> al nostro operato</w:t>
      </w:r>
      <w:r w:rsidR="00822C19">
        <w:rPr>
          <w:rFonts w:ascii="Times New Roman" w:hAnsi="Times New Roman" w:cs="Times New Roman"/>
          <w:sz w:val="24"/>
          <w:szCs w:val="24"/>
        </w:rPr>
        <w:t xml:space="preserve">, bensì </w:t>
      </w:r>
      <w:r w:rsidR="009804C3">
        <w:rPr>
          <w:rFonts w:ascii="Times New Roman" w:hAnsi="Times New Roman" w:cs="Times New Roman"/>
          <w:sz w:val="24"/>
          <w:szCs w:val="24"/>
        </w:rPr>
        <w:t>rappresenta</w:t>
      </w:r>
      <w:r w:rsidR="00544C0A">
        <w:rPr>
          <w:rFonts w:ascii="Times New Roman" w:hAnsi="Times New Roman" w:cs="Times New Roman"/>
          <w:sz w:val="24"/>
          <w:szCs w:val="24"/>
        </w:rPr>
        <w:t>no</w:t>
      </w:r>
      <w:r w:rsidR="009804C3">
        <w:rPr>
          <w:rFonts w:ascii="Times New Roman" w:hAnsi="Times New Roman" w:cs="Times New Roman"/>
          <w:sz w:val="24"/>
          <w:szCs w:val="24"/>
        </w:rPr>
        <w:t xml:space="preserve"> </w:t>
      </w:r>
      <w:r w:rsidR="00822C19">
        <w:rPr>
          <w:rFonts w:ascii="Times New Roman" w:hAnsi="Times New Roman" w:cs="Times New Roman"/>
          <w:sz w:val="24"/>
          <w:szCs w:val="24"/>
        </w:rPr>
        <w:t>una</w:t>
      </w:r>
      <w:r w:rsidR="001E0F71">
        <w:rPr>
          <w:rFonts w:ascii="Times New Roman" w:hAnsi="Times New Roman" w:cs="Times New Roman"/>
          <w:sz w:val="24"/>
          <w:szCs w:val="24"/>
        </w:rPr>
        <w:t xml:space="preserve"> tutel</w:t>
      </w:r>
      <w:r w:rsidR="00822C19">
        <w:rPr>
          <w:rFonts w:ascii="Times New Roman" w:hAnsi="Times New Roman" w:cs="Times New Roman"/>
          <w:sz w:val="24"/>
          <w:szCs w:val="24"/>
        </w:rPr>
        <w:t xml:space="preserve">a, una garanzia </w:t>
      </w:r>
      <w:r w:rsidR="001E0F71">
        <w:rPr>
          <w:rFonts w:ascii="Times New Roman" w:hAnsi="Times New Roman" w:cs="Times New Roman"/>
          <w:sz w:val="24"/>
          <w:szCs w:val="24"/>
        </w:rPr>
        <w:t xml:space="preserve">per </w:t>
      </w:r>
      <w:r w:rsidR="00822C19">
        <w:rPr>
          <w:rFonts w:ascii="Times New Roman" w:hAnsi="Times New Roman" w:cs="Times New Roman"/>
          <w:sz w:val="24"/>
          <w:szCs w:val="24"/>
        </w:rPr>
        <w:t xml:space="preserve">l’operatore che </w:t>
      </w:r>
      <w:r w:rsidR="001E0F71">
        <w:rPr>
          <w:rFonts w:ascii="Times New Roman" w:hAnsi="Times New Roman" w:cs="Times New Roman"/>
          <w:sz w:val="24"/>
          <w:szCs w:val="24"/>
        </w:rPr>
        <w:t xml:space="preserve">sarà </w:t>
      </w:r>
      <w:r w:rsidR="00544C0A">
        <w:rPr>
          <w:rFonts w:ascii="Times New Roman" w:hAnsi="Times New Roman" w:cs="Times New Roman"/>
          <w:sz w:val="24"/>
          <w:szCs w:val="24"/>
        </w:rPr>
        <w:t xml:space="preserve">così </w:t>
      </w:r>
      <w:r w:rsidR="001E0F71">
        <w:rPr>
          <w:rFonts w:ascii="Times New Roman" w:hAnsi="Times New Roman" w:cs="Times New Roman"/>
          <w:sz w:val="24"/>
          <w:szCs w:val="24"/>
        </w:rPr>
        <w:t xml:space="preserve">in grado di spiegare </w:t>
      </w:r>
      <w:r w:rsidR="008F31C2">
        <w:rPr>
          <w:rFonts w:ascii="Times New Roman" w:hAnsi="Times New Roman" w:cs="Times New Roman"/>
          <w:sz w:val="24"/>
          <w:szCs w:val="24"/>
        </w:rPr>
        <w:t>– anche dopo molto tempo – le motivazioni alla base del proprio operato.</w:t>
      </w:r>
    </w:p>
    <w:p w:rsidR="00A17FEF" w:rsidRDefault="00A17FEF" w:rsidP="007D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07D" w:rsidRDefault="002D2B2B" w:rsidP="007D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411B6">
        <w:rPr>
          <w:rFonts w:ascii="Times New Roman" w:hAnsi="Times New Roman" w:cs="Times New Roman"/>
          <w:sz w:val="24"/>
          <w:szCs w:val="24"/>
        </w:rPr>
        <w:t>ultimo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A6607D">
        <w:rPr>
          <w:rFonts w:ascii="Times New Roman" w:hAnsi="Times New Roman" w:cs="Times New Roman"/>
          <w:sz w:val="24"/>
          <w:szCs w:val="24"/>
        </w:rPr>
        <w:t>on dimentichiamo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3E9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33E9">
        <w:rPr>
          <w:rFonts w:ascii="Times New Roman" w:hAnsi="Times New Roman" w:cs="Times New Roman"/>
          <w:sz w:val="24"/>
          <w:szCs w:val="24"/>
        </w:rPr>
        <w:t xml:space="preserve"> </w:t>
      </w:r>
      <w:r w:rsidR="00002E40">
        <w:rPr>
          <w:rFonts w:ascii="Times New Roman" w:hAnsi="Times New Roman" w:cs="Times New Roman"/>
          <w:sz w:val="24"/>
          <w:szCs w:val="24"/>
        </w:rPr>
        <w:t xml:space="preserve">come già detto, </w:t>
      </w:r>
      <w:r w:rsidR="00A6607D">
        <w:rPr>
          <w:rFonts w:ascii="Times New Roman" w:hAnsi="Times New Roman" w:cs="Times New Roman"/>
          <w:sz w:val="24"/>
          <w:szCs w:val="24"/>
        </w:rPr>
        <w:t>l’utilizzo successivo</w:t>
      </w:r>
      <w:r w:rsidR="000F33E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F33E9">
        <w:rPr>
          <w:rFonts w:ascii="Times New Roman" w:hAnsi="Times New Roman" w:cs="Times New Roman"/>
          <w:sz w:val="24"/>
          <w:szCs w:val="24"/>
        </w:rPr>
        <w:t>lle informazioni indebitamente acquisite ed illegalmente divulgate</w:t>
      </w:r>
      <w:r w:rsidR="00600D5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0"/>
      </w:r>
      <w:r w:rsidR="000F33E9">
        <w:rPr>
          <w:rFonts w:ascii="Times New Roman" w:hAnsi="Times New Roman" w:cs="Times New Roman"/>
          <w:sz w:val="24"/>
          <w:szCs w:val="24"/>
        </w:rPr>
        <w:t xml:space="preserve">, </w:t>
      </w:r>
      <w:r w:rsidR="00A6607D">
        <w:rPr>
          <w:rFonts w:ascii="Times New Roman" w:hAnsi="Times New Roman" w:cs="Times New Roman"/>
          <w:sz w:val="24"/>
          <w:szCs w:val="24"/>
        </w:rPr>
        <w:t>integrerà singoli fattispecie di reato (</w:t>
      </w:r>
      <w:r w:rsidR="007D6BCC">
        <w:rPr>
          <w:rFonts w:ascii="Times New Roman" w:hAnsi="Times New Roman" w:cs="Times New Roman"/>
          <w:sz w:val="24"/>
          <w:szCs w:val="24"/>
        </w:rPr>
        <w:t xml:space="preserve">es., </w:t>
      </w:r>
      <w:r w:rsidR="00A6607D">
        <w:rPr>
          <w:rFonts w:ascii="Times New Roman" w:hAnsi="Times New Roman" w:cs="Times New Roman"/>
          <w:sz w:val="24"/>
          <w:szCs w:val="24"/>
        </w:rPr>
        <w:t xml:space="preserve">rivelazione di segreto d’ufficio, favoreggiamento, rivelazione di segreto istruttorio, </w:t>
      </w:r>
      <w:r w:rsidR="007D6BCC">
        <w:rPr>
          <w:rFonts w:ascii="Times New Roman" w:hAnsi="Times New Roman" w:cs="Times New Roman"/>
          <w:sz w:val="24"/>
          <w:szCs w:val="24"/>
        </w:rPr>
        <w:t xml:space="preserve">abuso d’ufficio, </w:t>
      </w:r>
      <w:proofErr w:type="spellStart"/>
      <w:r w:rsidR="00716B6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A6607D">
        <w:rPr>
          <w:rFonts w:ascii="Times New Roman" w:hAnsi="Times New Roman" w:cs="Times New Roman"/>
          <w:sz w:val="24"/>
          <w:szCs w:val="24"/>
        </w:rPr>
        <w:t>)</w:t>
      </w:r>
      <w:r w:rsidR="00D2014B">
        <w:rPr>
          <w:rFonts w:ascii="Times New Roman" w:hAnsi="Times New Roman" w:cs="Times New Roman"/>
          <w:sz w:val="24"/>
          <w:szCs w:val="24"/>
        </w:rPr>
        <w:t xml:space="preserve"> e la </w:t>
      </w:r>
      <w:r w:rsidR="00A36C52" w:rsidRPr="00A36C52">
        <w:rPr>
          <w:rFonts w:ascii="Times New Roman" w:hAnsi="Times New Roman" w:cs="Times New Roman"/>
          <w:i/>
          <w:sz w:val="24"/>
          <w:szCs w:val="24"/>
        </w:rPr>
        <w:t>qualità</w:t>
      </w:r>
      <w:r w:rsidR="00D2014B">
        <w:rPr>
          <w:rFonts w:ascii="Times New Roman" w:hAnsi="Times New Roman" w:cs="Times New Roman"/>
          <w:sz w:val="24"/>
          <w:szCs w:val="24"/>
        </w:rPr>
        <w:t xml:space="preserve"> </w:t>
      </w:r>
      <w:r w:rsidR="00A36C52">
        <w:rPr>
          <w:rFonts w:ascii="Times New Roman" w:hAnsi="Times New Roman" w:cs="Times New Roman"/>
          <w:sz w:val="24"/>
          <w:szCs w:val="24"/>
        </w:rPr>
        <w:t xml:space="preserve">rivestita </w:t>
      </w:r>
      <w:r w:rsidR="00D2014B">
        <w:rPr>
          <w:rFonts w:ascii="Times New Roman" w:hAnsi="Times New Roman" w:cs="Times New Roman"/>
          <w:sz w:val="24"/>
          <w:szCs w:val="24"/>
        </w:rPr>
        <w:t>di Pubblico Ufficiale, di operatore di polizia, costituirà un</w:t>
      </w:r>
      <w:r w:rsidR="00C411B6">
        <w:rPr>
          <w:rFonts w:ascii="Times New Roman" w:hAnsi="Times New Roman" w:cs="Times New Roman"/>
          <w:sz w:val="24"/>
          <w:szCs w:val="24"/>
        </w:rPr>
        <w:t xml:space="preserve">a fattispecie </w:t>
      </w:r>
      <w:r w:rsidR="00D2014B">
        <w:rPr>
          <w:rFonts w:ascii="Times New Roman" w:hAnsi="Times New Roman" w:cs="Times New Roman"/>
          <w:sz w:val="24"/>
          <w:szCs w:val="24"/>
        </w:rPr>
        <w:t>aggravat</w:t>
      </w:r>
      <w:r w:rsidR="00C411B6">
        <w:rPr>
          <w:rFonts w:ascii="Times New Roman" w:hAnsi="Times New Roman" w:cs="Times New Roman"/>
          <w:sz w:val="24"/>
          <w:szCs w:val="24"/>
        </w:rPr>
        <w:t>a</w:t>
      </w:r>
      <w:r w:rsidR="00A36C52">
        <w:rPr>
          <w:rFonts w:ascii="Times New Roman" w:hAnsi="Times New Roman" w:cs="Times New Roman"/>
          <w:sz w:val="24"/>
          <w:szCs w:val="24"/>
        </w:rPr>
        <w:t xml:space="preserve"> </w:t>
      </w:r>
      <w:r w:rsidR="00C411B6">
        <w:rPr>
          <w:rFonts w:ascii="Times New Roman" w:hAnsi="Times New Roman" w:cs="Times New Roman"/>
          <w:sz w:val="24"/>
          <w:szCs w:val="24"/>
        </w:rPr>
        <w:t>ed</w:t>
      </w:r>
      <w:r w:rsidR="00EB2E57">
        <w:rPr>
          <w:rFonts w:ascii="Times New Roman" w:hAnsi="Times New Roman" w:cs="Times New Roman"/>
          <w:sz w:val="24"/>
          <w:szCs w:val="24"/>
        </w:rPr>
        <w:t xml:space="preserve"> </w:t>
      </w:r>
      <w:r w:rsidR="00A36C52">
        <w:rPr>
          <w:rFonts w:ascii="Times New Roman" w:hAnsi="Times New Roman" w:cs="Times New Roman"/>
          <w:sz w:val="24"/>
          <w:szCs w:val="24"/>
        </w:rPr>
        <w:t>espressamente prevista</w:t>
      </w:r>
      <w:r w:rsidR="00D2014B">
        <w:rPr>
          <w:rFonts w:ascii="Times New Roman" w:hAnsi="Times New Roman" w:cs="Times New Roman"/>
          <w:sz w:val="24"/>
          <w:szCs w:val="24"/>
        </w:rPr>
        <w:t xml:space="preserve">, poiché </w:t>
      </w:r>
      <w:r w:rsidR="002B0744">
        <w:rPr>
          <w:rFonts w:ascii="Times New Roman" w:hAnsi="Times New Roman" w:cs="Times New Roman"/>
          <w:sz w:val="24"/>
          <w:szCs w:val="24"/>
        </w:rPr>
        <w:t xml:space="preserve">se da una parte il </w:t>
      </w:r>
      <w:r w:rsidR="00D2014B">
        <w:rPr>
          <w:rFonts w:ascii="Times New Roman" w:hAnsi="Times New Roman" w:cs="Times New Roman"/>
          <w:sz w:val="24"/>
          <w:szCs w:val="24"/>
        </w:rPr>
        <w:t>re</w:t>
      </w:r>
      <w:r w:rsidR="00EB2E57">
        <w:rPr>
          <w:rFonts w:ascii="Times New Roman" w:hAnsi="Times New Roman" w:cs="Times New Roman"/>
          <w:sz w:val="24"/>
          <w:szCs w:val="24"/>
        </w:rPr>
        <w:t>a</w:t>
      </w:r>
      <w:r w:rsidR="00D2014B">
        <w:rPr>
          <w:rFonts w:ascii="Times New Roman" w:hAnsi="Times New Roman" w:cs="Times New Roman"/>
          <w:sz w:val="24"/>
          <w:szCs w:val="24"/>
        </w:rPr>
        <w:t>to in parola è un reato comune (ovvero, il soggetto attivo può essere chiunque)</w:t>
      </w:r>
      <w:r w:rsidR="00C411B6">
        <w:rPr>
          <w:rFonts w:ascii="Times New Roman" w:hAnsi="Times New Roman" w:cs="Times New Roman"/>
          <w:sz w:val="24"/>
          <w:szCs w:val="24"/>
        </w:rPr>
        <w:t xml:space="preserve">, </w:t>
      </w:r>
      <w:r w:rsidR="002B0744">
        <w:rPr>
          <w:rFonts w:ascii="Times New Roman" w:hAnsi="Times New Roman" w:cs="Times New Roman"/>
          <w:sz w:val="24"/>
          <w:szCs w:val="24"/>
        </w:rPr>
        <w:t xml:space="preserve">dall’altra, </w:t>
      </w:r>
      <w:r w:rsidR="00716B62">
        <w:rPr>
          <w:rFonts w:ascii="Times New Roman" w:hAnsi="Times New Roman" w:cs="Times New Roman"/>
          <w:sz w:val="24"/>
          <w:szCs w:val="24"/>
        </w:rPr>
        <w:t xml:space="preserve">il comma 2 </w:t>
      </w:r>
      <w:r w:rsidR="00644E52">
        <w:rPr>
          <w:rFonts w:ascii="Times New Roman" w:hAnsi="Times New Roman" w:cs="Times New Roman"/>
          <w:sz w:val="24"/>
          <w:szCs w:val="24"/>
        </w:rPr>
        <w:t xml:space="preserve">n. 1 </w:t>
      </w:r>
      <w:r w:rsidR="00716B62">
        <w:rPr>
          <w:rFonts w:ascii="Times New Roman" w:hAnsi="Times New Roman" w:cs="Times New Roman"/>
          <w:sz w:val="24"/>
          <w:szCs w:val="24"/>
        </w:rPr>
        <w:t>dell’art. 615 ter</w:t>
      </w:r>
      <w:r w:rsidR="002B0744">
        <w:rPr>
          <w:rFonts w:ascii="Times New Roman" w:hAnsi="Times New Roman" w:cs="Times New Roman"/>
          <w:sz w:val="24"/>
          <w:szCs w:val="24"/>
        </w:rPr>
        <w:t xml:space="preserve">, è stato </w:t>
      </w:r>
      <w:r w:rsidR="002B0744" w:rsidRPr="002B0744">
        <w:rPr>
          <w:rFonts w:ascii="Times New Roman" w:hAnsi="Times New Roman" w:cs="Times New Roman"/>
          <w:i/>
          <w:sz w:val="24"/>
          <w:szCs w:val="24"/>
        </w:rPr>
        <w:t>cucito</w:t>
      </w:r>
      <w:r w:rsidR="002B0744">
        <w:rPr>
          <w:rFonts w:ascii="Times New Roman" w:hAnsi="Times New Roman" w:cs="Times New Roman"/>
          <w:sz w:val="24"/>
          <w:szCs w:val="24"/>
        </w:rPr>
        <w:t xml:space="preserve"> appositamente sul Pubblico Ufficiale, ed infatti </w:t>
      </w:r>
      <w:r w:rsidR="0038267E">
        <w:rPr>
          <w:rFonts w:ascii="Times New Roman" w:hAnsi="Times New Roman" w:cs="Times New Roman"/>
          <w:sz w:val="24"/>
          <w:szCs w:val="24"/>
        </w:rPr>
        <w:t>cit</w:t>
      </w:r>
      <w:r w:rsidR="00716B62">
        <w:rPr>
          <w:rFonts w:ascii="Times New Roman" w:hAnsi="Times New Roman" w:cs="Times New Roman"/>
          <w:sz w:val="24"/>
          <w:szCs w:val="24"/>
        </w:rPr>
        <w:t>a testualmente:</w:t>
      </w:r>
    </w:p>
    <w:p w:rsidR="00644E52" w:rsidRDefault="00644E52" w:rsidP="00716B6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it-IT"/>
        </w:rPr>
      </w:pPr>
    </w:p>
    <w:p w:rsidR="00644E52" w:rsidRPr="002D2B2B" w:rsidRDefault="00644E52" w:rsidP="0071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D2B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pena è della reclusione </w:t>
      </w:r>
      <w:r w:rsidRPr="00C411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double"/>
          <w:lang w:eastAsia="it-IT"/>
        </w:rPr>
        <w:t>da uno a cinque anni</w:t>
      </w:r>
      <w:r w:rsidRPr="002D2B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716B62" w:rsidRDefault="00716B62" w:rsidP="00644E5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D2B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 il fatto è commesso da un </w:t>
      </w:r>
      <w:r w:rsidRPr="002D2B2B">
        <w:rPr>
          <w:rFonts w:ascii="Times New Roman" w:eastAsia="Times New Roman" w:hAnsi="Times New Roman" w:cs="Times New Roman"/>
          <w:color w:val="183025"/>
          <w:sz w:val="24"/>
          <w:szCs w:val="24"/>
          <w:lang w:eastAsia="it-IT"/>
        </w:rPr>
        <w:t>pubblico ufficiale</w:t>
      </w:r>
      <w:r w:rsidRPr="002D2B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o da un </w:t>
      </w:r>
      <w:r w:rsidRPr="002D2B2B">
        <w:rPr>
          <w:rFonts w:ascii="Times New Roman" w:eastAsia="Times New Roman" w:hAnsi="Times New Roman" w:cs="Times New Roman"/>
          <w:color w:val="183025"/>
          <w:sz w:val="24"/>
          <w:szCs w:val="24"/>
          <w:lang w:eastAsia="it-IT"/>
        </w:rPr>
        <w:t>incaricato di un pubblico servizio</w:t>
      </w:r>
      <w:r w:rsidR="00644E52" w:rsidRPr="002D2B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2D2B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abuso dei poteri, o con violazione dei doveri inerenti alla funzione o al servizio, o da chi esercita anche abusivamente la professione di investigatore</w:t>
      </w:r>
      <w:r w:rsidR="00644E52" w:rsidRPr="002D2B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privato, o con abuso della qualità di operatore del sistema;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531"/>
      </w:tblGrid>
      <w:tr w:rsidR="00F86AFE" w:rsidTr="0045143E">
        <w:trPr>
          <w:trHeight w:val="1317"/>
          <w:jc w:val="right"/>
        </w:trPr>
        <w:tc>
          <w:tcPr>
            <w:tcW w:w="2975" w:type="dxa"/>
          </w:tcPr>
          <w:p w:rsidR="00F86AFE" w:rsidRDefault="00F86AFE" w:rsidP="0045143E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  <w:shd w:val="clear" w:color="auto" w:fill="FCFCFC"/>
                <w:lang w:eastAsia="it-IT"/>
              </w:rPr>
              <w:drawing>
                <wp:anchor distT="0" distB="0" distL="114300" distR="114300" simplePos="0" relativeHeight="251662848" behindDoc="1" locked="0" layoutInCell="1" allowOverlap="1" wp14:anchorId="6818BC50" wp14:editId="17FD344A">
                  <wp:simplePos x="0" y="0"/>
                  <wp:positionH relativeFrom="column">
                    <wp:posOffset>1478280</wp:posOffset>
                  </wp:positionH>
                  <wp:positionV relativeFrom="page">
                    <wp:posOffset>-114300</wp:posOffset>
                  </wp:positionV>
                  <wp:extent cx="1428750" cy="762000"/>
                  <wp:effectExtent l="19050" t="0" r="19050" b="247650"/>
                  <wp:wrapThrough wrapText="bothSides">
                    <wp:wrapPolygon edited="0">
                      <wp:start x="-288" y="0"/>
                      <wp:lineTo x="-288" y="28080"/>
                      <wp:lineTo x="21600" y="28080"/>
                      <wp:lineTo x="21600" y="0"/>
                      <wp:lineTo x="-288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piccolo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62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Align w:val="center"/>
          </w:tcPr>
          <w:p w:rsidR="00F86AFE" w:rsidRDefault="00F86AFE" w:rsidP="00972339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CF7">
              <w:rPr>
                <w:rFonts w:ascii="Times New Roman" w:hAnsi="Times New Roman" w:cs="Times New Roman"/>
                <w:i/>
                <w:sz w:val="24"/>
                <w:szCs w:val="24"/>
              </w:rPr>
              <w:t>Arturo Davide</w:t>
            </w:r>
          </w:p>
          <w:p w:rsidR="00F86AFE" w:rsidRPr="0045143E" w:rsidRDefault="00F86AFE" w:rsidP="0045143E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1CF7">
              <w:rPr>
                <w:rFonts w:ascii="Times New Roman" w:hAnsi="Times New Roman" w:cs="Times New Roman"/>
                <w:i/>
                <w:sz w:val="24"/>
                <w:szCs w:val="24"/>
              </w:rPr>
              <w:t>Villagrasso</w:t>
            </w:r>
            <w:proofErr w:type="spellEnd"/>
          </w:p>
        </w:tc>
      </w:tr>
    </w:tbl>
    <w:p w:rsidR="00717F4E" w:rsidRPr="000E396E" w:rsidRDefault="000E396E" w:rsidP="002677BD">
      <w:pPr>
        <w:rPr>
          <w:rFonts w:ascii="Times New Roman" w:hAnsi="Times New Roman" w:cs="Times New Roman"/>
          <w:sz w:val="18"/>
          <w:szCs w:val="18"/>
          <w:u w:val="single"/>
        </w:rPr>
      </w:pPr>
      <w:r w:rsidRPr="000E396E">
        <w:rPr>
          <w:rFonts w:ascii="Times New Roman" w:hAnsi="Times New Roman" w:cs="Times New Roman"/>
          <w:sz w:val="18"/>
          <w:szCs w:val="18"/>
          <w:u w:val="single"/>
        </w:rPr>
        <w:t>Alcuni r</w:t>
      </w:r>
      <w:r w:rsidR="00717F4E" w:rsidRPr="000E396E">
        <w:rPr>
          <w:rFonts w:ascii="Times New Roman" w:hAnsi="Times New Roman" w:cs="Times New Roman"/>
          <w:sz w:val="18"/>
          <w:szCs w:val="18"/>
          <w:u w:val="single"/>
        </w:rPr>
        <w:t>iferimenti</w:t>
      </w:r>
      <w:r w:rsidRPr="000E396E">
        <w:rPr>
          <w:rFonts w:ascii="Times New Roman" w:hAnsi="Times New Roman" w:cs="Times New Roman"/>
          <w:sz w:val="18"/>
          <w:szCs w:val="18"/>
          <w:u w:val="single"/>
        </w:rPr>
        <w:t xml:space="preserve"> normativi citati</w:t>
      </w:r>
      <w:r w:rsidR="00717F4E" w:rsidRPr="000E396E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>Legge 1 aprile 1981, n. 121;</w:t>
      </w:r>
    </w:p>
    <w:p w:rsidR="004D2C78" w:rsidRPr="000E396E" w:rsidRDefault="004D2C78" w:rsidP="000E396E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Style w:val="Enfasicorsivo"/>
          <w:rFonts w:ascii="Times New Roman" w:hAnsi="Times New Roman" w:cs="Times New Roman"/>
          <w:i w:val="0"/>
          <w:color w:val="000000"/>
          <w:sz w:val="18"/>
          <w:szCs w:val="18"/>
          <w:shd w:val="clear" w:color="auto" w:fill="FCFCFC"/>
        </w:rPr>
        <w:t>art. 1, legge n. 241 del 1990</w:t>
      </w:r>
      <w:bookmarkStart w:id="0" w:name="_GoBack"/>
      <w:bookmarkEnd w:id="0"/>
    </w:p>
    <w:p w:rsidR="00717F4E" w:rsidRPr="000E396E" w:rsidRDefault="00717F4E" w:rsidP="000E396E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 xml:space="preserve">Legge 23 dicembre 1993 n. 547; 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>Artt. 81, comma secondo, e 615</w:t>
      </w:r>
      <w:r w:rsidRPr="000E396E">
        <w:rPr>
          <w:rFonts w:ascii="Cambria Math" w:hAnsi="Cambria Math" w:cs="Cambria Math"/>
          <w:sz w:val="18"/>
          <w:szCs w:val="18"/>
        </w:rPr>
        <w:t>‐</w:t>
      </w:r>
      <w:r w:rsidRPr="000E396E">
        <w:rPr>
          <w:rFonts w:ascii="Times New Roman" w:hAnsi="Times New Roman" w:cs="Times New Roman"/>
          <w:sz w:val="18"/>
          <w:szCs w:val="18"/>
        </w:rPr>
        <w:t>ter, comma secondo n. 1 e comma terzo c.p.;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>Corte di cassazione, Sez. 5</w:t>
      </w:r>
      <w:r w:rsidRPr="000E396E">
        <w:rPr>
          <w:rFonts w:ascii="Times New Roman" w:eastAsiaTheme="minorEastAsia" w:hAnsi="Times New Roman" w:cs="Times New Roman"/>
          <w:sz w:val="18"/>
          <w:szCs w:val="18"/>
          <w:lang w:eastAsia="it-IT"/>
        </w:rPr>
        <w:t xml:space="preserve"> n.12732 del 07/11/2000, Zara;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>Corte di cassazione, Sez. 5 n. 37322 del 08/07/2008, Bassani;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 xml:space="preserve">Corte di cassazione, Sez. 5, n. 1727 del 30/09/2008, </w:t>
      </w:r>
      <w:proofErr w:type="spellStart"/>
      <w:r w:rsidRPr="000E396E">
        <w:rPr>
          <w:rFonts w:ascii="Times New Roman" w:hAnsi="Times New Roman" w:cs="Times New Roman"/>
          <w:sz w:val="18"/>
          <w:szCs w:val="18"/>
        </w:rPr>
        <w:t>dep</w:t>
      </w:r>
      <w:proofErr w:type="spellEnd"/>
      <w:r w:rsidRPr="000E396E">
        <w:rPr>
          <w:rFonts w:ascii="Times New Roman" w:hAnsi="Times New Roman" w:cs="Times New Roman"/>
          <w:sz w:val="18"/>
          <w:szCs w:val="18"/>
        </w:rPr>
        <w:t>. 2009, Romano;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>Corte di cassazione, Sez. 5 n. 18006 del 13/02/2009, Russo;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 xml:space="preserve">Corte di cassazione, Sez. 5 n. 2987 del 10/12/ 2009, </w:t>
      </w:r>
      <w:proofErr w:type="spellStart"/>
      <w:r w:rsidRPr="000E396E">
        <w:rPr>
          <w:rFonts w:ascii="Times New Roman" w:hAnsi="Times New Roman" w:cs="Times New Roman"/>
          <w:sz w:val="18"/>
          <w:szCs w:val="18"/>
        </w:rPr>
        <w:t>Matassich</w:t>
      </w:r>
      <w:proofErr w:type="spellEnd"/>
      <w:r w:rsidRPr="000E396E">
        <w:rPr>
          <w:rFonts w:ascii="Times New Roman" w:hAnsi="Times New Roman" w:cs="Times New Roman"/>
          <w:sz w:val="18"/>
          <w:szCs w:val="18"/>
        </w:rPr>
        <w:t>;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 xml:space="preserve">Corte di cassazione, Sez. 5 n. 19463 del 16/02/2010, </w:t>
      </w:r>
      <w:proofErr w:type="spellStart"/>
      <w:r w:rsidRPr="000E396E">
        <w:rPr>
          <w:rFonts w:ascii="Times New Roman" w:hAnsi="Times New Roman" w:cs="Times New Roman"/>
          <w:sz w:val="18"/>
          <w:szCs w:val="18"/>
        </w:rPr>
        <w:t>Jovanovic</w:t>
      </w:r>
      <w:proofErr w:type="spellEnd"/>
      <w:r w:rsidRPr="000E396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717F4E" w:rsidRPr="000E396E" w:rsidRDefault="00717F4E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 xml:space="preserve">Corte di cassazione, Sez. 5 n. 39620 del 22/09/2010, </w:t>
      </w:r>
      <w:proofErr w:type="spellStart"/>
      <w:r w:rsidRPr="000E396E">
        <w:rPr>
          <w:rFonts w:ascii="Times New Roman" w:hAnsi="Times New Roman" w:cs="Times New Roman"/>
          <w:sz w:val="18"/>
          <w:szCs w:val="18"/>
        </w:rPr>
        <w:t>Lesce</w:t>
      </w:r>
      <w:proofErr w:type="spellEnd"/>
      <w:r w:rsidRPr="000E396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4D2C78" w:rsidRPr="000E396E" w:rsidRDefault="00717F4E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E396E">
        <w:rPr>
          <w:rFonts w:ascii="Times New Roman" w:hAnsi="Times New Roman" w:cs="Times New Roman"/>
          <w:bCs/>
          <w:sz w:val="18"/>
          <w:szCs w:val="18"/>
        </w:rPr>
        <w:t>Cass</w:t>
      </w:r>
      <w:proofErr w:type="spellEnd"/>
      <w:r w:rsidRPr="000E396E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0E396E">
        <w:rPr>
          <w:rFonts w:ascii="Times New Roman" w:hAnsi="Times New Roman" w:cs="Times New Roman"/>
          <w:bCs/>
          <w:sz w:val="18"/>
          <w:szCs w:val="18"/>
        </w:rPr>
        <w:t>pen</w:t>
      </w:r>
      <w:proofErr w:type="spellEnd"/>
      <w:r w:rsidRPr="000E396E">
        <w:rPr>
          <w:rFonts w:ascii="Times New Roman" w:hAnsi="Times New Roman" w:cs="Times New Roman"/>
          <w:bCs/>
          <w:sz w:val="18"/>
          <w:szCs w:val="18"/>
        </w:rPr>
        <w:t>., Sez. un., ud. 27 ottobre 2011 (</w:t>
      </w:r>
      <w:proofErr w:type="spellStart"/>
      <w:r w:rsidRPr="000E396E">
        <w:rPr>
          <w:rFonts w:ascii="Times New Roman" w:hAnsi="Times New Roman" w:cs="Times New Roman"/>
          <w:bCs/>
          <w:sz w:val="18"/>
          <w:szCs w:val="18"/>
        </w:rPr>
        <w:t>dep</w:t>
      </w:r>
      <w:proofErr w:type="spellEnd"/>
      <w:r w:rsidRPr="000E396E">
        <w:rPr>
          <w:rFonts w:ascii="Times New Roman" w:hAnsi="Times New Roman" w:cs="Times New Roman"/>
          <w:bCs/>
          <w:sz w:val="18"/>
          <w:szCs w:val="18"/>
        </w:rPr>
        <w:t xml:space="preserve">. 7 febbraio 2012), n. 4694 </w:t>
      </w:r>
      <w:proofErr w:type="spellStart"/>
      <w:r w:rsidRPr="000E396E">
        <w:rPr>
          <w:rFonts w:ascii="Times New Roman" w:hAnsi="Times New Roman" w:cs="Times New Roman"/>
          <w:bCs/>
          <w:sz w:val="18"/>
          <w:szCs w:val="18"/>
        </w:rPr>
        <w:t>Pres</w:t>
      </w:r>
      <w:proofErr w:type="spellEnd"/>
      <w:r w:rsidRPr="000E396E">
        <w:rPr>
          <w:rFonts w:ascii="Times New Roman" w:hAnsi="Times New Roman" w:cs="Times New Roman"/>
          <w:bCs/>
          <w:sz w:val="18"/>
          <w:szCs w:val="18"/>
        </w:rPr>
        <w:t xml:space="preserve">. Lupo, </w:t>
      </w:r>
      <w:proofErr w:type="spellStart"/>
      <w:r w:rsidRPr="000E396E">
        <w:rPr>
          <w:rFonts w:ascii="Times New Roman" w:hAnsi="Times New Roman" w:cs="Times New Roman"/>
          <w:bCs/>
          <w:sz w:val="18"/>
          <w:szCs w:val="18"/>
        </w:rPr>
        <w:t>Rel</w:t>
      </w:r>
      <w:proofErr w:type="spellEnd"/>
      <w:r w:rsidRPr="000E396E">
        <w:rPr>
          <w:rFonts w:ascii="Times New Roman" w:hAnsi="Times New Roman" w:cs="Times New Roman"/>
          <w:bCs/>
          <w:sz w:val="18"/>
          <w:szCs w:val="18"/>
        </w:rPr>
        <w:t>. Fiale, ric. C. e altri</w:t>
      </w:r>
    </w:p>
    <w:p w:rsidR="004D2C78" w:rsidRPr="000E396E" w:rsidRDefault="004D2C7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Enfasigrassetto"/>
          <w:rFonts w:ascii="Times New Roman" w:hAnsi="Times New Roman" w:cs="Times New Roman"/>
          <w:b w:val="0"/>
          <w:bCs w:val="0"/>
          <w:sz w:val="18"/>
          <w:szCs w:val="18"/>
        </w:rPr>
      </w:pPr>
      <w:r w:rsidRPr="000E396E">
        <w:rPr>
          <w:rStyle w:val="Enfasigrassetto"/>
          <w:rFonts w:ascii="Times New Roman" w:hAnsi="Times New Roman" w:cs="Times New Roman"/>
          <w:b w:val="0"/>
          <w:color w:val="000000"/>
          <w:sz w:val="18"/>
          <w:szCs w:val="18"/>
          <w:shd w:val="clear" w:color="auto" w:fill="FCFCFC"/>
        </w:rPr>
        <w:t>Corte di Cassazione - Sezione Quinta Penale, Sentenza 12 gennaio 2018, n. 1021</w:t>
      </w:r>
    </w:p>
    <w:p w:rsidR="004D2C78" w:rsidRPr="000E396E" w:rsidRDefault="004D2C7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  <w:shd w:val="clear" w:color="auto" w:fill="FCFCFC"/>
        </w:rPr>
        <w:t>Ordinanza 14 marzo 2017, n. 12264</w:t>
      </w:r>
    </w:p>
    <w:p w:rsidR="004D2C78" w:rsidRPr="000E396E" w:rsidRDefault="004D2C7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  <w:shd w:val="clear" w:color="auto" w:fill="FCFCFC"/>
        </w:rPr>
        <w:t>Sezioni Unite, Sentenza 8 settembre 2017, n. 41210</w:t>
      </w:r>
    </w:p>
    <w:p w:rsidR="00F33FF8" w:rsidRPr="000E396E" w:rsidRDefault="00F33FF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>legge 1° aprile 1981, n. 121 “</w:t>
      </w:r>
      <w:r w:rsidRPr="000E396E">
        <w:rPr>
          <w:rFonts w:ascii="Times New Roman" w:hAnsi="Times New Roman" w:cs="Times New Roman"/>
          <w:i/>
          <w:iCs/>
          <w:sz w:val="18"/>
          <w:szCs w:val="18"/>
        </w:rPr>
        <w:t>Nuovo ordinamento dell’amministrazione della Pubblica Sicurezza</w:t>
      </w:r>
      <w:r w:rsidRPr="000E396E">
        <w:rPr>
          <w:rFonts w:ascii="Times New Roman" w:hAnsi="Times New Roman" w:cs="Times New Roman"/>
          <w:sz w:val="18"/>
          <w:szCs w:val="18"/>
        </w:rPr>
        <w:t>”</w:t>
      </w:r>
      <w:r w:rsidR="000E396E" w:rsidRPr="000E396E">
        <w:rPr>
          <w:rFonts w:ascii="Times New Roman" w:hAnsi="Times New Roman" w:cs="Times New Roman"/>
          <w:sz w:val="18"/>
          <w:szCs w:val="18"/>
        </w:rPr>
        <w:t xml:space="preserve"> </w:t>
      </w:r>
      <w:r w:rsidRPr="000E396E">
        <w:rPr>
          <w:rFonts w:ascii="Times New Roman" w:hAnsi="Times New Roman" w:cs="Times New Roman"/>
          <w:sz w:val="18"/>
          <w:szCs w:val="18"/>
        </w:rPr>
        <w:t>(artt.5-6-7-8-9-10-11-12);</w:t>
      </w:r>
    </w:p>
    <w:p w:rsidR="00F33FF8" w:rsidRPr="000E396E" w:rsidRDefault="00F33FF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 xml:space="preserve">D.P.R. 3 </w:t>
      </w:r>
      <w:proofErr w:type="gramStart"/>
      <w:r w:rsidRPr="000E396E">
        <w:rPr>
          <w:rFonts w:ascii="Times New Roman" w:hAnsi="Times New Roman" w:cs="Times New Roman"/>
          <w:sz w:val="18"/>
          <w:szCs w:val="18"/>
        </w:rPr>
        <w:t>Maggio</w:t>
      </w:r>
      <w:proofErr w:type="gramEnd"/>
      <w:r w:rsidRPr="000E396E">
        <w:rPr>
          <w:rFonts w:ascii="Times New Roman" w:hAnsi="Times New Roman" w:cs="Times New Roman"/>
          <w:sz w:val="18"/>
          <w:szCs w:val="18"/>
        </w:rPr>
        <w:t xml:space="preserve"> 1982, n.378</w:t>
      </w:r>
      <w:r w:rsidR="00AF5220" w:rsidRPr="000E396E">
        <w:rPr>
          <w:rFonts w:ascii="Times New Roman" w:hAnsi="Times New Roman" w:cs="Times New Roman"/>
          <w:sz w:val="18"/>
          <w:szCs w:val="18"/>
        </w:rPr>
        <w:t xml:space="preserve"> in relazione </w:t>
      </w:r>
      <w:r w:rsidRPr="000E396E">
        <w:rPr>
          <w:rFonts w:ascii="Times New Roman" w:hAnsi="Times New Roman" w:cs="Times New Roman"/>
          <w:sz w:val="18"/>
          <w:szCs w:val="18"/>
        </w:rPr>
        <w:t>all</w:t>
      </w:r>
      <w:r w:rsidR="00AF5220" w:rsidRPr="000E396E">
        <w:rPr>
          <w:rFonts w:ascii="Times New Roman" w:hAnsi="Times New Roman" w:cs="Times New Roman"/>
          <w:sz w:val="18"/>
          <w:szCs w:val="18"/>
        </w:rPr>
        <w:t>’</w:t>
      </w:r>
      <w:r w:rsidRPr="000E396E">
        <w:rPr>
          <w:rFonts w:ascii="Times New Roman" w:hAnsi="Times New Roman" w:cs="Times New Roman"/>
          <w:sz w:val="18"/>
          <w:szCs w:val="18"/>
        </w:rPr>
        <w:t>art.8 della Legge 121/81;</w:t>
      </w:r>
    </w:p>
    <w:p w:rsidR="00F33FF8" w:rsidRPr="003F53E1" w:rsidRDefault="00F33FF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F53E1">
        <w:rPr>
          <w:rFonts w:ascii="Times New Roman" w:hAnsi="Times New Roman" w:cs="Times New Roman"/>
          <w:sz w:val="18"/>
          <w:szCs w:val="18"/>
        </w:rPr>
        <w:t>legge 31 dicembre 1996, n. 675 “</w:t>
      </w:r>
      <w:r w:rsidRPr="003F53E1">
        <w:rPr>
          <w:rFonts w:ascii="Times New Roman" w:hAnsi="Times New Roman" w:cs="Times New Roman"/>
          <w:i/>
          <w:iCs/>
          <w:sz w:val="18"/>
          <w:szCs w:val="18"/>
        </w:rPr>
        <w:t>Tutela delle persone e di altri soggetti rispetto al trattamento dei</w:t>
      </w:r>
      <w:r w:rsidR="003F53E1" w:rsidRPr="003F53E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F53E1">
        <w:rPr>
          <w:rFonts w:ascii="Times New Roman" w:hAnsi="Times New Roman" w:cs="Times New Roman"/>
          <w:i/>
          <w:iCs/>
          <w:sz w:val="18"/>
          <w:szCs w:val="18"/>
        </w:rPr>
        <w:t>dati personali</w:t>
      </w:r>
      <w:r w:rsidRPr="003F53E1">
        <w:rPr>
          <w:rFonts w:ascii="Times New Roman" w:hAnsi="Times New Roman" w:cs="Times New Roman"/>
          <w:sz w:val="18"/>
          <w:szCs w:val="18"/>
        </w:rPr>
        <w:t>”;</w:t>
      </w:r>
    </w:p>
    <w:p w:rsidR="00F33FF8" w:rsidRPr="000E396E" w:rsidRDefault="00F33FF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E396E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0E396E">
        <w:rPr>
          <w:rFonts w:ascii="Times New Roman" w:hAnsi="Times New Roman" w:cs="Times New Roman"/>
          <w:sz w:val="18"/>
          <w:szCs w:val="18"/>
        </w:rPr>
        <w:t xml:space="preserve"> 30.6.2003, n. 196 “</w:t>
      </w:r>
      <w:r w:rsidRPr="000E396E">
        <w:rPr>
          <w:rFonts w:ascii="Times New Roman" w:hAnsi="Times New Roman" w:cs="Times New Roman"/>
          <w:i/>
          <w:iCs/>
          <w:sz w:val="18"/>
          <w:szCs w:val="18"/>
        </w:rPr>
        <w:t>Codice in materia di protezione dei dati Personali</w:t>
      </w:r>
      <w:r w:rsidRPr="000E396E">
        <w:rPr>
          <w:rFonts w:ascii="Times New Roman" w:hAnsi="Times New Roman" w:cs="Times New Roman"/>
          <w:sz w:val="18"/>
          <w:szCs w:val="18"/>
        </w:rPr>
        <w:t>;</w:t>
      </w:r>
    </w:p>
    <w:p w:rsidR="00F33FF8" w:rsidRPr="000E396E" w:rsidRDefault="00F33FF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E396E">
        <w:rPr>
          <w:rFonts w:ascii="Times New Roman" w:hAnsi="Times New Roman" w:cs="Times New Roman"/>
          <w:sz w:val="18"/>
          <w:szCs w:val="18"/>
        </w:rPr>
        <w:t>legge 26 marzo 2001, n. 128 “</w:t>
      </w:r>
      <w:r w:rsidRPr="000E396E">
        <w:rPr>
          <w:rFonts w:ascii="Times New Roman" w:hAnsi="Times New Roman" w:cs="Times New Roman"/>
          <w:i/>
          <w:iCs/>
          <w:sz w:val="18"/>
          <w:szCs w:val="18"/>
        </w:rPr>
        <w:t>Interventi legislativi in materia di tutela della sicurezza dei cittadini</w:t>
      </w:r>
      <w:r w:rsidRPr="000E396E">
        <w:rPr>
          <w:rFonts w:ascii="Times New Roman" w:hAnsi="Times New Roman" w:cs="Times New Roman"/>
          <w:sz w:val="18"/>
          <w:szCs w:val="18"/>
        </w:rPr>
        <w:t xml:space="preserve">” </w:t>
      </w:r>
      <w:r w:rsidR="00AF5220" w:rsidRPr="000E396E">
        <w:rPr>
          <w:rFonts w:ascii="Times New Roman" w:hAnsi="Times New Roman" w:cs="Times New Roman"/>
          <w:sz w:val="18"/>
          <w:szCs w:val="18"/>
        </w:rPr>
        <w:t>(pacchetto sicurezza</w:t>
      </w:r>
      <w:r w:rsidRPr="000E396E">
        <w:rPr>
          <w:rFonts w:ascii="Times New Roman" w:hAnsi="Times New Roman" w:cs="Times New Roman"/>
          <w:sz w:val="18"/>
          <w:szCs w:val="18"/>
        </w:rPr>
        <w:t>);</w:t>
      </w:r>
    </w:p>
    <w:p w:rsidR="00F33FF8" w:rsidRPr="000E396E" w:rsidRDefault="00F33FF8" w:rsidP="000E39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F53E1">
        <w:rPr>
          <w:rFonts w:ascii="Times New Roman" w:hAnsi="Times New Roman" w:cs="Times New Roman"/>
          <w:sz w:val="18"/>
          <w:szCs w:val="18"/>
        </w:rPr>
        <w:t>Decreto legge 31 marzo 2005, n. 45 “</w:t>
      </w:r>
      <w:r w:rsidRPr="003F53E1">
        <w:rPr>
          <w:rFonts w:ascii="Times New Roman" w:hAnsi="Times New Roman" w:cs="Times New Roman"/>
          <w:i/>
          <w:iCs/>
          <w:sz w:val="18"/>
          <w:szCs w:val="18"/>
        </w:rPr>
        <w:t>Disposizioni urgenti per la funzionalità dell’Amministrazione</w:t>
      </w:r>
      <w:r w:rsidR="00AF5220" w:rsidRPr="003F53E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F53E1">
        <w:rPr>
          <w:rFonts w:ascii="Times New Roman" w:hAnsi="Times New Roman" w:cs="Times New Roman"/>
          <w:i/>
          <w:iCs/>
          <w:sz w:val="18"/>
          <w:szCs w:val="18"/>
        </w:rPr>
        <w:t>della Pubblica Sicurezza, delle Forze di Polizia e del Corpo Nazionale dei Vigili del Fuoco</w:t>
      </w:r>
      <w:r w:rsidRPr="003F53E1">
        <w:rPr>
          <w:rFonts w:ascii="Times New Roman" w:hAnsi="Times New Roman" w:cs="Times New Roman"/>
          <w:sz w:val="18"/>
          <w:szCs w:val="18"/>
        </w:rPr>
        <w:t>”</w:t>
      </w:r>
    </w:p>
    <w:sectPr w:rsidR="00F33FF8" w:rsidRPr="000E396E" w:rsidSect="00264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B1" w:rsidRDefault="00D559B1" w:rsidP="004169AD">
      <w:pPr>
        <w:spacing w:after="0" w:line="240" w:lineRule="auto"/>
      </w:pPr>
      <w:r>
        <w:separator/>
      </w:r>
    </w:p>
  </w:endnote>
  <w:endnote w:type="continuationSeparator" w:id="0">
    <w:p w:rsidR="00D559B1" w:rsidRDefault="00D559B1" w:rsidP="0041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00" w:rsidRDefault="00CA58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561432"/>
      <w:docPartObj>
        <w:docPartGallery w:val="Page Numbers (Bottom of Page)"/>
        <w:docPartUnique/>
      </w:docPartObj>
    </w:sdtPr>
    <w:sdtEndPr/>
    <w:sdtContent>
      <w:p w:rsidR="002642F2" w:rsidRDefault="002642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3E">
          <w:rPr>
            <w:noProof/>
          </w:rPr>
          <w:t>6</w:t>
        </w:r>
        <w:r>
          <w:fldChar w:fldCharType="end"/>
        </w:r>
      </w:p>
    </w:sdtContent>
  </w:sdt>
  <w:p w:rsidR="002642F2" w:rsidRDefault="002642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00" w:rsidRDefault="00CA58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B1" w:rsidRDefault="00D559B1" w:rsidP="004169AD">
      <w:pPr>
        <w:spacing w:after="0" w:line="240" w:lineRule="auto"/>
      </w:pPr>
      <w:r>
        <w:separator/>
      </w:r>
    </w:p>
  </w:footnote>
  <w:footnote w:type="continuationSeparator" w:id="0">
    <w:p w:rsidR="00D559B1" w:rsidRDefault="00D559B1" w:rsidP="004169AD">
      <w:pPr>
        <w:spacing w:after="0" w:line="240" w:lineRule="auto"/>
      </w:pPr>
      <w:r>
        <w:continuationSeparator/>
      </w:r>
    </w:p>
  </w:footnote>
  <w:footnote w:id="1">
    <w:p w:rsidR="004169AD" w:rsidRPr="002642F2" w:rsidRDefault="004169AD" w:rsidP="00F73F5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642F2">
        <w:rPr>
          <w:rFonts w:ascii="Times New Roman" w:hAnsi="Times New Roman" w:cs="Times New Roman"/>
          <w:bCs/>
          <w:sz w:val="18"/>
          <w:szCs w:val="18"/>
        </w:rPr>
        <w:t>Cass</w:t>
      </w:r>
      <w:proofErr w:type="spellEnd"/>
      <w:r w:rsidRPr="002642F2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2642F2">
        <w:rPr>
          <w:rFonts w:ascii="Times New Roman" w:hAnsi="Times New Roman" w:cs="Times New Roman"/>
          <w:bCs/>
          <w:sz w:val="18"/>
          <w:szCs w:val="18"/>
        </w:rPr>
        <w:t>pen</w:t>
      </w:r>
      <w:proofErr w:type="spellEnd"/>
      <w:r w:rsidRPr="002642F2">
        <w:rPr>
          <w:rFonts w:ascii="Times New Roman" w:hAnsi="Times New Roman" w:cs="Times New Roman"/>
          <w:bCs/>
          <w:sz w:val="18"/>
          <w:szCs w:val="18"/>
        </w:rPr>
        <w:t>., Sez. un., ud. 27 ottobre 2011 (</w:t>
      </w:r>
      <w:proofErr w:type="spellStart"/>
      <w:r w:rsidRPr="002642F2">
        <w:rPr>
          <w:rFonts w:ascii="Times New Roman" w:hAnsi="Times New Roman" w:cs="Times New Roman"/>
          <w:bCs/>
          <w:sz w:val="18"/>
          <w:szCs w:val="18"/>
        </w:rPr>
        <w:t>dep</w:t>
      </w:r>
      <w:proofErr w:type="spellEnd"/>
      <w:r w:rsidRPr="002642F2">
        <w:rPr>
          <w:rFonts w:ascii="Times New Roman" w:hAnsi="Times New Roman" w:cs="Times New Roman"/>
          <w:bCs/>
          <w:sz w:val="18"/>
          <w:szCs w:val="18"/>
        </w:rPr>
        <w:t xml:space="preserve">. 7 febbraio 2012), n. 4694 </w:t>
      </w:r>
      <w:proofErr w:type="spellStart"/>
      <w:r w:rsidRPr="002642F2">
        <w:rPr>
          <w:rFonts w:ascii="Times New Roman" w:hAnsi="Times New Roman" w:cs="Times New Roman"/>
          <w:bCs/>
          <w:sz w:val="18"/>
          <w:szCs w:val="18"/>
        </w:rPr>
        <w:t>Pres</w:t>
      </w:r>
      <w:proofErr w:type="spellEnd"/>
      <w:r w:rsidRPr="002642F2">
        <w:rPr>
          <w:rFonts w:ascii="Times New Roman" w:hAnsi="Times New Roman" w:cs="Times New Roman"/>
          <w:bCs/>
          <w:sz w:val="18"/>
          <w:szCs w:val="18"/>
        </w:rPr>
        <w:t xml:space="preserve">. Lupo, </w:t>
      </w:r>
      <w:proofErr w:type="spellStart"/>
      <w:r w:rsidRPr="002642F2">
        <w:rPr>
          <w:rFonts w:ascii="Times New Roman" w:hAnsi="Times New Roman" w:cs="Times New Roman"/>
          <w:bCs/>
          <w:sz w:val="18"/>
          <w:szCs w:val="18"/>
        </w:rPr>
        <w:t>Rel</w:t>
      </w:r>
      <w:proofErr w:type="spellEnd"/>
      <w:r w:rsidRPr="002642F2">
        <w:rPr>
          <w:rFonts w:ascii="Times New Roman" w:hAnsi="Times New Roman" w:cs="Times New Roman"/>
          <w:bCs/>
          <w:sz w:val="18"/>
          <w:szCs w:val="18"/>
        </w:rPr>
        <w:t>. Fiale, ric. C. e altri</w:t>
      </w:r>
    </w:p>
  </w:footnote>
  <w:footnote w:id="2">
    <w:p w:rsidR="00E5503E" w:rsidRPr="002642F2" w:rsidRDefault="00E5503E" w:rsidP="00E5503E">
      <w:pPr>
        <w:pStyle w:val="Testonotaapidipagina"/>
        <w:ind w:left="142" w:hanging="142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Ibidem nota 1</w:t>
      </w:r>
    </w:p>
  </w:footnote>
  <w:footnote w:id="3">
    <w:p w:rsidR="00BB2E57" w:rsidRPr="002642F2" w:rsidRDefault="00BB2E57" w:rsidP="00E5503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="00370E6A" w:rsidRPr="002642F2">
        <w:rPr>
          <w:rFonts w:ascii="Times New Roman" w:hAnsi="Times New Roman" w:cs="Times New Roman"/>
          <w:sz w:val="18"/>
          <w:szCs w:val="18"/>
        </w:rPr>
        <w:tab/>
      </w:r>
      <w:r w:rsidRPr="002642F2">
        <w:rPr>
          <w:rFonts w:ascii="Times New Roman" w:hAnsi="Times New Roman" w:cs="Times New Roman"/>
          <w:sz w:val="18"/>
          <w:szCs w:val="18"/>
        </w:rPr>
        <w:t>Corte di cassazione, Sez. 5 n. 37322 del 08/07/2008, Bassani;</w:t>
      </w:r>
    </w:p>
  </w:footnote>
  <w:footnote w:id="4">
    <w:p w:rsidR="00BB2E57" w:rsidRPr="002642F2" w:rsidRDefault="00BB2E57" w:rsidP="00E5503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="00370E6A" w:rsidRPr="002642F2">
        <w:rPr>
          <w:rFonts w:ascii="Times New Roman" w:hAnsi="Times New Roman" w:cs="Times New Roman"/>
          <w:sz w:val="18"/>
          <w:szCs w:val="18"/>
        </w:rPr>
        <w:tab/>
      </w:r>
      <w:r w:rsidR="0056637E" w:rsidRPr="002642F2">
        <w:rPr>
          <w:rFonts w:ascii="Times New Roman" w:hAnsi="Times New Roman" w:cs="Times New Roman"/>
          <w:sz w:val="18"/>
          <w:szCs w:val="18"/>
        </w:rPr>
        <w:t xml:space="preserve">Corte di cassazione, Sez. 5 n. 39620 del 22/09/2010, </w:t>
      </w:r>
      <w:proofErr w:type="spellStart"/>
      <w:r w:rsidR="0056637E" w:rsidRPr="002642F2">
        <w:rPr>
          <w:rFonts w:ascii="Times New Roman" w:hAnsi="Times New Roman" w:cs="Times New Roman"/>
          <w:sz w:val="18"/>
          <w:szCs w:val="18"/>
        </w:rPr>
        <w:t>Lesce</w:t>
      </w:r>
      <w:proofErr w:type="spellEnd"/>
      <w:r w:rsidR="0056637E" w:rsidRPr="002642F2">
        <w:rPr>
          <w:rFonts w:ascii="Times New Roman" w:hAnsi="Times New Roman" w:cs="Times New Roman"/>
          <w:sz w:val="18"/>
          <w:szCs w:val="18"/>
        </w:rPr>
        <w:t xml:space="preserve">; </w:t>
      </w:r>
    </w:p>
  </w:footnote>
  <w:footnote w:id="5">
    <w:p w:rsidR="00A90AE4" w:rsidRPr="002642F2" w:rsidRDefault="00A90AE4" w:rsidP="00E5503E">
      <w:pPr>
        <w:pStyle w:val="Testonotaapidipagina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="00370E6A" w:rsidRPr="002642F2">
        <w:rPr>
          <w:rFonts w:ascii="Times New Roman" w:hAnsi="Times New Roman" w:cs="Times New Roman"/>
          <w:sz w:val="18"/>
          <w:szCs w:val="18"/>
        </w:rPr>
        <w:tab/>
      </w:r>
      <w:r w:rsidRPr="002642F2">
        <w:rPr>
          <w:rFonts w:ascii="Times New Roman" w:hAnsi="Times New Roman" w:cs="Times New Roman"/>
          <w:sz w:val="18"/>
          <w:szCs w:val="18"/>
        </w:rPr>
        <w:t>Ibidem nota 1</w:t>
      </w:r>
    </w:p>
  </w:footnote>
  <w:footnote w:id="6">
    <w:p w:rsidR="003F5DE0" w:rsidRPr="002642F2" w:rsidRDefault="003F5DE0" w:rsidP="00E5503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="00370E6A" w:rsidRPr="002642F2">
        <w:rPr>
          <w:rFonts w:ascii="Times New Roman" w:hAnsi="Times New Roman" w:cs="Times New Roman"/>
          <w:sz w:val="18"/>
          <w:szCs w:val="18"/>
        </w:rPr>
        <w:tab/>
      </w:r>
      <w:r w:rsidR="00EF7893" w:rsidRPr="002642F2">
        <w:rPr>
          <w:rFonts w:ascii="Times New Roman" w:hAnsi="Times New Roman" w:cs="Times New Roman"/>
          <w:sz w:val="18"/>
          <w:szCs w:val="18"/>
        </w:rPr>
        <w:t xml:space="preserve">Sentenze </w:t>
      </w:r>
      <w:proofErr w:type="spellStart"/>
      <w:r w:rsidR="00EF7893" w:rsidRPr="002642F2">
        <w:rPr>
          <w:rFonts w:ascii="Times New Roman" w:hAnsi="Times New Roman" w:cs="Times New Roman"/>
          <w:sz w:val="18"/>
          <w:szCs w:val="18"/>
        </w:rPr>
        <w:t>Migliazzo</w:t>
      </w:r>
      <w:proofErr w:type="spellEnd"/>
      <w:r w:rsidR="00EF7893" w:rsidRPr="002642F2">
        <w:rPr>
          <w:rFonts w:ascii="Times New Roman" w:hAnsi="Times New Roman" w:cs="Times New Roman"/>
          <w:sz w:val="18"/>
          <w:szCs w:val="18"/>
        </w:rPr>
        <w:t xml:space="preserve"> (Sez. 5, n. 2534 del 20/12/2007), </w:t>
      </w:r>
      <w:proofErr w:type="spellStart"/>
      <w:r w:rsidR="00EF7893" w:rsidRPr="002642F2">
        <w:rPr>
          <w:rFonts w:ascii="Times New Roman" w:hAnsi="Times New Roman" w:cs="Times New Roman"/>
          <w:sz w:val="18"/>
          <w:szCs w:val="18"/>
        </w:rPr>
        <w:t>Scimia</w:t>
      </w:r>
      <w:proofErr w:type="spellEnd"/>
      <w:r w:rsidR="00EF7893" w:rsidRPr="002642F2">
        <w:rPr>
          <w:rFonts w:ascii="Times New Roman" w:hAnsi="Times New Roman" w:cs="Times New Roman"/>
          <w:sz w:val="18"/>
          <w:szCs w:val="18"/>
        </w:rPr>
        <w:t xml:space="preserve"> (Sez. 5, n. </w:t>
      </w:r>
      <w:r w:rsidR="00871ECB" w:rsidRPr="002642F2">
        <w:rPr>
          <w:rFonts w:ascii="Times New Roman" w:hAnsi="Times New Roman" w:cs="Times New Roman"/>
          <w:sz w:val="18"/>
          <w:szCs w:val="18"/>
        </w:rPr>
        <w:t xml:space="preserve">26797 del 29/05/2008), </w:t>
      </w:r>
      <w:proofErr w:type="spellStart"/>
      <w:r w:rsidR="00871ECB" w:rsidRPr="002642F2">
        <w:rPr>
          <w:rFonts w:ascii="Times New Roman" w:hAnsi="Times New Roman" w:cs="Times New Roman"/>
          <w:sz w:val="18"/>
          <w:szCs w:val="18"/>
        </w:rPr>
        <w:t>Peparaio</w:t>
      </w:r>
      <w:proofErr w:type="spellEnd"/>
      <w:r w:rsidR="00871ECB"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="00EF7893" w:rsidRPr="002642F2">
        <w:rPr>
          <w:rFonts w:ascii="Times New Roman" w:hAnsi="Times New Roman" w:cs="Times New Roman"/>
          <w:sz w:val="18"/>
          <w:szCs w:val="18"/>
        </w:rPr>
        <w:t xml:space="preserve">(Sez. 6, n. 3290 del 08/10/2008), </w:t>
      </w:r>
      <w:proofErr w:type="spellStart"/>
      <w:r w:rsidR="00EF7893" w:rsidRPr="002642F2">
        <w:rPr>
          <w:rFonts w:ascii="Times New Roman" w:hAnsi="Times New Roman" w:cs="Times New Roman"/>
          <w:sz w:val="18"/>
          <w:szCs w:val="18"/>
        </w:rPr>
        <w:t>Genchi</w:t>
      </w:r>
      <w:proofErr w:type="spellEnd"/>
      <w:r w:rsidR="00EF7893" w:rsidRPr="002642F2">
        <w:rPr>
          <w:rFonts w:ascii="Times New Roman" w:hAnsi="Times New Roman" w:cs="Times New Roman"/>
          <w:sz w:val="18"/>
          <w:szCs w:val="18"/>
        </w:rPr>
        <w:t xml:space="preserve"> (Sez. 5, n. 40078 del 25/06/2009)</w:t>
      </w:r>
      <w:r w:rsidR="00871ECB" w:rsidRPr="002642F2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370E6A" w:rsidRPr="002642F2" w:rsidRDefault="00370E6A" w:rsidP="006677C7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  <w:t>Ibidem nota 1</w:t>
      </w:r>
    </w:p>
  </w:footnote>
  <w:footnote w:id="8">
    <w:p w:rsidR="00F85A89" w:rsidRPr="002642F2" w:rsidRDefault="00F85A89" w:rsidP="006677C7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  <w:t>Ibidem nota 1</w:t>
      </w:r>
    </w:p>
  </w:footnote>
  <w:footnote w:id="9">
    <w:p w:rsidR="003F5BA3" w:rsidRPr="002642F2" w:rsidRDefault="003F5BA3" w:rsidP="003F5BA3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  <w:t xml:space="preserve">Sentenza n. 19463 del 16/02/2010, </w:t>
      </w:r>
      <w:proofErr w:type="spellStart"/>
      <w:r w:rsidRPr="002642F2">
        <w:rPr>
          <w:rFonts w:ascii="Times New Roman" w:hAnsi="Times New Roman" w:cs="Times New Roman"/>
          <w:sz w:val="18"/>
          <w:szCs w:val="18"/>
        </w:rPr>
        <w:t>Jovanovic</w:t>
      </w:r>
      <w:proofErr w:type="spellEnd"/>
      <w:r w:rsidRPr="002642F2">
        <w:rPr>
          <w:rFonts w:ascii="Times New Roman" w:hAnsi="Times New Roman" w:cs="Times New Roman"/>
          <w:sz w:val="18"/>
          <w:szCs w:val="18"/>
        </w:rPr>
        <w:t xml:space="preserve">, riportata e commentata nella già citata sentenza </w:t>
      </w:r>
      <w:r w:rsidRPr="002642F2">
        <w:rPr>
          <w:rFonts w:ascii="Times New Roman" w:hAnsi="Times New Roman" w:cs="Times New Roman"/>
          <w:bCs/>
          <w:sz w:val="18"/>
          <w:szCs w:val="18"/>
        </w:rPr>
        <w:t xml:space="preserve">n. 4694 </w:t>
      </w:r>
      <w:proofErr w:type="spellStart"/>
      <w:r w:rsidRPr="002642F2">
        <w:rPr>
          <w:rFonts w:ascii="Times New Roman" w:hAnsi="Times New Roman" w:cs="Times New Roman"/>
          <w:bCs/>
          <w:sz w:val="18"/>
          <w:szCs w:val="18"/>
        </w:rPr>
        <w:t>Pres</w:t>
      </w:r>
      <w:proofErr w:type="spellEnd"/>
      <w:r w:rsidRPr="002642F2">
        <w:rPr>
          <w:rFonts w:ascii="Times New Roman" w:hAnsi="Times New Roman" w:cs="Times New Roman"/>
          <w:bCs/>
          <w:sz w:val="18"/>
          <w:szCs w:val="18"/>
        </w:rPr>
        <w:t xml:space="preserve">. Lupo, </w:t>
      </w:r>
      <w:proofErr w:type="spellStart"/>
      <w:r w:rsidRPr="002642F2">
        <w:rPr>
          <w:rFonts w:ascii="Times New Roman" w:hAnsi="Times New Roman" w:cs="Times New Roman"/>
          <w:bCs/>
          <w:sz w:val="18"/>
          <w:szCs w:val="18"/>
        </w:rPr>
        <w:t>Rel</w:t>
      </w:r>
      <w:proofErr w:type="spellEnd"/>
      <w:r w:rsidRPr="002642F2">
        <w:rPr>
          <w:rFonts w:ascii="Times New Roman" w:hAnsi="Times New Roman" w:cs="Times New Roman"/>
          <w:bCs/>
          <w:sz w:val="18"/>
          <w:szCs w:val="18"/>
        </w:rPr>
        <w:t>. Fiale, ric. C. e altri</w:t>
      </w:r>
    </w:p>
  </w:footnote>
  <w:footnote w:id="10">
    <w:p w:rsidR="004B63B3" w:rsidRPr="002642F2" w:rsidRDefault="004B63B3" w:rsidP="004B63B3">
      <w:pPr>
        <w:pStyle w:val="Testonotaapidipagina"/>
        <w:ind w:left="284" w:hanging="284"/>
        <w:rPr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  <w:t>Ibidem nota 10</w:t>
      </w:r>
    </w:p>
  </w:footnote>
  <w:footnote w:id="11">
    <w:p w:rsidR="00BB20C0" w:rsidRPr="002642F2" w:rsidRDefault="00BB20C0" w:rsidP="00FB4D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  <w:t xml:space="preserve">Quinta Sezione con la sentenza n. 26797 del 29/05/2008, </w:t>
      </w:r>
      <w:proofErr w:type="spellStart"/>
      <w:r w:rsidRPr="002642F2">
        <w:rPr>
          <w:rFonts w:ascii="Times New Roman" w:hAnsi="Times New Roman" w:cs="Times New Roman"/>
          <w:sz w:val="18"/>
          <w:szCs w:val="18"/>
        </w:rPr>
        <w:t>Scimia</w:t>
      </w:r>
      <w:proofErr w:type="spellEnd"/>
      <w:r w:rsidRPr="002642F2">
        <w:rPr>
          <w:rFonts w:ascii="Times New Roman" w:hAnsi="Times New Roman" w:cs="Times New Roman"/>
          <w:sz w:val="18"/>
          <w:szCs w:val="18"/>
        </w:rPr>
        <w:t xml:space="preserve">; Sesta Sezione, con la sentenza n. 39290 del 08/10/2008, </w:t>
      </w:r>
      <w:proofErr w:type="spellStart"/>
      <w:r w:rsidRPr="002642F2">
        <w:rPr>
          <w:rFonts w:ascii="Times New Roman" w:hAnsi="Times New Roman" w:cs="Times New Roman"/>
          <w:sz w:val="18"/>
          <w:szCs w:val="18"/>
        </w:rPr>
        <w:t>Peparaio</w:t>
      </w:r>
      <w:proofErr w:type="spellEnd"/>
      <w:r w:rsidRPr="002642F2">
        <w:rPr>
          <w:rFonts w:ascii="Times New Roman" w:hAnsi="Times New Roman" w:cs="Times New Roman"/>
          <w:sz w:val="18"/>
          <w:szCs w:val="18"/>
        </w:rPr>
        <w:t xml:space="preserve">; L’indirizzo in esame è stato seguito poi dalla Quinta Sezione con la sentenza n. 40078 del 25/06/2009, </w:t>
      </w:r>
      <w:proofErr w:type="spellStart"/>
      <w:r w:rsidRPr="002642F2">
        <w:rPr>
          <w:rFonts w:ascii="Times New Roman" w:hAnsi="Times New Roman" w:cs="Times New Roman"/>
          <w:sz w:val="18"/>
          <w:szCs w:val="18"/>
        </w:rPr>
        <w:t>Genchi</w:t>
      </w:r>
      <w:proofErr w:type="spellEnd"/>
      <w:r w:rsidRPr="002642F2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FB4D5E" w:rsidRPr="002642F2" w:rsidRDefault="00FB4D5E" w:rsidP="00FB4D5E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  <w:t>Ibidem nota 1</w:t>
      </w:r>
    </w:p>
    <w:p w:rsidR="00FB4D5E" w:rsidRDefault="00FB4D5E">
      <w:pPr>
        <w:pStyle w:val="Testonotaapidipagina"/>
      </w:pPr>
    </w:p>
  </w:footnote>
  <w:footnote w:id="13">
    <w:p w:rsidR="00890F2A" w:rsidRPr="002642F2" w:rsidRDefault="00890F2A" w:rsidP="00F82F96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  <w:t>Ibidem nota 1</w:t>
      </w:r>
    </w:p>
  </w:footnote>
  <w:footnote w:id="14">
    <w:p w:rsidR="001A77F4" w:rsidRPr="002642F2" w:rsidRDefault="001A77F4" w:rsidP="00F82F96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b/>
          <w:sz w:val="18"/>
          <w:szCs w:val="18"/>
        </w:rPr>
        <w:tab/>
      </w:r>
      <w:r w:rsidR="00510CD8" w:rsidRPr="002642F2">
        <w:rPr>
          <w:rStyle w:val="Enfasigrassetto"/>
          <w:rFonts w:ascii="Times New Roman" w:hAnsi="Times New Roman" w:cs="Times New Roman"/>
          <w:b w:val="0"/>
          <w:color w:val="000000"/>
          <w:sz w:val="18"/>
          <w:szCs w:val="18"/>
          <w:shd w:val="clear" w:color="auto" w:fill="FCFCFC"/>
        </w:rPr>
        <w:t xml:space="preserve">Corte di Cassazione - Sezione Quinta Penale, Sentenza 12 gennaio 2018, n. </w:t>
      </w:r>
      <w:r w:rsidR="00F82F96" w:rsidRPr="002642F2">
        <w:rPr>
          <w:rStyle w:val="Enfasigrassetto"/>
          <w:rFonts w:ascii="Times New Roman" w:hAnsi="Times New Roman" w:cs="Times New Roman"/>
          <w:b w:val="0"/>
          <w:color w:val="000000"/>
          <w:sz w:val="18"/>
          <w:szCs w:val="18"/>
          <w:shd w:val="clear" w:color="auto" w:fill="FCFCFC"/>
        </w:rPr>
        <w:t>1021</w:t>
      </w:r>
    </w:p>
  </w:footnote>
  <w:footnote w:id="15">
    <w:p w:rsidR="001A77F4" w:rsidRPr="002642F2" w:rsidRDefault="001A77F4" w:rsidP="00F82F96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Pr="002642F2">
        <w:rPr>
          <w:rFonts w:ascii="Times New Roman" w:hAnsi="Times New Roman" w:cs="Times New Roman"/>
          <w:sz w:val="18"/>
          <w:szCs w:val="18"/>
        </w:rPr>
        <w:tab/>
      </w:r>
      <w:r w:rsidRPr="002642F2">
        <w:rPr>
          <w:rFonts w:ascii="Times New Roman" w:hAnsi="Times New Roman" w:cs="Times New Roman"/>
          <w:sz w:val="18"/>
          <w:szCs w:val="18"/>
          <w:shd w:val="clear" w:color="auto" w:fill="FCFCFC"/>
        </w:rPr>
        <w:t>Ordinanza 14 marzo 2017, n. 12264</w:t>
      </w:r>
    </w:p>
  </w:footnote>
  <w:footnote w:id="16">
    <w:p w:rsidR="004F6569" w:rsidRPr="002642F2" w:rsidRDefault="004F6569" w:rsidP="00F82F96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="00F82F96" w:rsidRPr="002642F2">
        <w:rPr>
          <w:rFonts w:ascii="Times New Roman" w:hAnsi="Times New Roman" w:cs="Times New Roman"/>
          <w:sz w:val="18"/>
          <w:szCs w:val="18"/>
        </w:rPr>
        <w:tab/>
      </w:r>
      <w:r w:rsidRPr="002642F2">
        <w:rPr>
          <w:rFonts w:ascii="Times New Roman" w:hAnsi="Times New Roman" w:cs="Times New Roman"/>
          <w:sz w:val="18"/>
          <w:szCs w:val="18"/>
          <w:shd w:val="clear" w:color="auto" w:fill="FCFCFC"/>
        </w:rPr>
        <w:t>Sezioni Unite, Sentenza 8 settembre 2017, n. 41210</w:t>
      </w:r>
    </w:p>
  </w:footnote>
  <w:footnote w:id="17">
    <w:p w:rsidR="00A51AB1" w:rsidRPr="002642F2" w:rsidRDefault="00A51AB1" w:rsidP="0071028D">
      <w:pPr>
        <w:pStyle w:val="Testonotaapidipagina"/>
        <w:ind w:left="284" w:hanging="284"/>
        <w:rPr>
          <w:rFonts w:ascii="Times New Roman" w:hAnsi="Times New Roman" w:cs="Times New Roman"/>
          <w:i/>
          <w:sz w:val="18"/>
          <w:szCs w:val="18"/>
        </w:rPr>
      </w:pPr>
      <w:r w:rsidRPr="002642F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642F2">
        <w:rPr>
          <w:rFonts w:ascii="Times New Roman" w:hAnsi="Times New Roman" w:cs="Times New Roman"/>
          <w:sz w:val="18"/>
          <w:szCs w:val="18"/>
        </w:rPr>
        <w:t xml:space="preserve"> </w:t>
      </w:r>
      <w:r w:rsidR="0071028D" w:rsidRPr="002642F2">
        <w:rPr>
          <w:rFonts w:ascii="Times New Roman" w:hAnsi="Times New Roman" w:cs="Times New Roman"/>
          <w:sz w:val="18"/>
          <w:szCs w:val="18"/>
        </w:rPr>
        <w:tab/>
      </w:r>
      <w:r w:rsidR="0071028D" w:rsidRPr="002642F2">
        <w:rPr>
          <w:rStyle w:val="Enfasicorsivo"/>
          <w:rFonts w:ascii="Times New Roman" w:hAnsi="Times New Roman" w:cs="Times New Roman"/>
          <w:i w:val="0"/>
          <w:color w:val="000000"/>
          <w:sz w:val="18"/>
          <w:szCs w:val="18"/>
          <w:shd w:val="clear" w:color="auto" w:fill="FCFCFC"/>
        </w:rPr>
        <w:t>art. 1, legge n. 241 del 1990</w:t>
      </w:r>
    </w:p>
  </w:footnote>
  <w:footnote w:id="18">
    <w:p w:rsidR="00117731" w:rsidRDefault="00117731" w:rsidP="00117731">
      <w:pPr>
        <w:pStyle w:val="Testonotaapidipagina"/>
        <w:ind w:left="284" w:hanging="284"/>
      </w:pPr>
      <w:r w:rsidRPr="0071028D">
        <w:rPr>
          <w:rStyle w:val="Rimandonotaapidipagina"/>
          <w:rFonts w:ascii="Times New Roman" w:hAnsi="Times New Roman" w:cs="Times New Roman"/>
        </w:rPr>
        <w:footnoteRef/>
      </w:r>
      <w:r w:rsidRPr="0071028D">
        <w:rPr>
          <w:rFonts w:ascii="Times New Roman" w:hAnsi="Times New Roman" w:cs="Times New Roman"/>
        </w:rPr>
        <w:t xml:space="preserve"> </w:t>
      </w:r>
      <w:r w:rsidRPr="0071028D">
        <w:rPr>
          <w:rFonts w:ascii="Times New Roman" w:hAnsi="Times New Roman" w:cs="Times New Roman"/>
        </w:rPr>
        <w:tab/>
      </w:r>
      <w:r w:rsidR="003F2127">
        <w:rPr>
          <w:rFonts w:ascii="Times New Roman" w:hAnsi="Times New Roman" w:cs="Times New Roman"/>
          <w:shd w:val="clear" w:color="auto" w:fill="FCFCFC"/>
        </w:rPr>
        <w:t>Ibidem nota 16</w:t>
      </w:r>
    </w:p>
  </w:footnote>
  <w:footnote w:id="19">
    <w:p w:rsidR="009D2574" w:rsidRDefault="009D2574" w:rsidP="0071028D">
      <w:pPr>
        <w:pStyle w:val="Testonotaapidipagina"/>
        <w:ind w:left="284" w:hanging="284"/>
      </w:pPr>
      <w:r w:rsidRPr="0071028D">
        <w:rPr>
          <w:rStyle w:val="Rimandonotaapidipagina"/>
          <w:rFonts w:ascii="Times New Roman" w:hAnsi="Times New Roman" w:cs="Times New Roman"/>
        </w:rPr>
        <w:footnoteRef/>
      </w:r>
      <w:r w:rsidRPr="0071028D">
        <w:rPr>
          <w:rFonts w:ascii="Times New Roman" w:hAnsi="Times New Roman" w:cs="Times New Roman"/>
        </w:rPr>
        <w:t xml:space="preserve"> </w:t>
      </w:r>
      <w:r w:rsidRPr="0071028D">
        <w:rPr>
          <w:rFonts w:ascii="Times New Roman" w:hAnsi="Times New Roman" w:cs="Times New Roman"/>
        </w:rPr>
        <w:tab/>
      </w:r>
      <w:r w:rsidR="003F2127">
        <w:rPr>
          <w:rFonts w:ascii="Times New Roman" w:hAnsi="Times New Roman" w:cs="Times New Roman"/>
          <w:shd w:val="clear" w:color="auto" w:fill="FCFCFC"/>
        </w:rPr>
        <w:t>Ibidem nota 16</w:t>
      </w:r>
    </w:p>
  </w:footnote>
  <w:footnote w:id="20">
    <w:p w:rsidR="00600D54" w:rsidRPr="00600D54" w:rsidRDefault="00600D54" w:rsidP="00600D54">
      <w:pPr>
        <w:pStyle w:val="Testonotaapidipagina"/>
        <w:ind w:left="284" w:hanging="284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600D54">
        <w:rPr>
          <w:rFonts w:ascii="Times New Roman" w:hAnsi="Times New Roman" w:cs="Times New Roman"/>
        </w:rPr>
        <w:tab/>
      </w:r>
      <w:r w:rsidRPr="003F53E1">
        <w:rPr>
          <w:rFonts w:ascii="Times New Roman" w:hAnsi="Times New Roman" w:cs="Times New Roman"/>
          <w:sz w:val="18"/>
          <w:szCs w:val="18"/>
        </w:rPr>
        <w:t xml:space="preserve">Si rammenta, in merito, il divieto di stampare i risultati delle </w:t>
      </w:r>
      <w:proofErr w:type="gramStart"/>
      <w:r w:rsidRPr="003F53E1">
        <w:rPr>
          <w:rFonts w:ascii="Times New Roman" w:hAnsi="Times New Roman" w:cs="Times New Roman"/>
          <w:sz w:val="18"/>
          <w:szCs w:val="18"/>
        </w:rPr>
        <w:t>interrogazioni  dell’applicativo</w:t>
      </w:r>
      <w:proofErr w:type="gramEnd"/>
      <w:r w:rsidRPr="003F53E1">
        <w:rPr>
          <w:rFonts w:ascii="Times New Roman" w:hAnsi="Times New Roman" w:cs="Times New Roman"/>
          <w:sz w:val="18"/>
          <w:szCs w:val="18"/>
        </w:rPr>
        <w:t xml:space="preserve"> S.D.I.  </w:t>
      </w:r>
      <w:r w:rsidRPr="003F53E1">
        <w:rPr>
          <w:rFonts w:ascii="Times New Roman" w:hAnsi="Times New Roman" w:cs="Times New Roman"/>
          <w:i/>
          <w:sz w:val="18"/>
          <w:szCs w:val="18"/>
        </w:rPr>
        <w:t>“se non nei casi di effettiva necessità e comunque previa autorizzazione da parte del comandante diretto”</w:t>
      </w:r>
      <w:r w:rsidRPr="003F53E1">
        <w:rPr>
          <w:rFonts w:ascii="Times New Roman" w:hAnsi="Times New Roman" w:cs="Times New Roman"/>
          <w:sz w:val="18"/>
          <w:szCs w:val="18"/>
        </w:rPr>
        <w:t xml:space="preserve">. Prescrizione, questa, </w:t>
      </w:r>
      <w:r w:rsidR="007D6BCC" w:rsidRPr="003F53E1">
        <w:rPr>
          <w:rFonts w:ascii="Times New Roman" w:hAnsi="Times New Roman" w:cs="Times New Roman"/>
          <w:sz w:val="18"/>
          <w:szCs w:val="18"/>
        </w:rPr>
        <w:t xml:space="preserve">purtroppo </w:t>
      </w:r>
      <w:r w:rsidRPr="003F53E1">
        <w:rPr>
          <w:rFonts w:ascii="Times New Roman" w:hAnsi="Times New Roman" w:cs="Times New Roman"/>
          <w:sz w:val="18"/>
          <w:szCs w:val="18"/>
        </w:rPr>
        <w:t>sconosciuta a molti operatori</w:t>
      </w:r>
      <w:r w:rsidR="007D6BCC" w:rsidRPr="003F53E1">
        <w:rPr>
          <w:rFonts w:ascii="Times New Roman" w:hAnsi="Times New Roman" w:cs="Times New Roman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00" w:rsidRDefault="00D559B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45813" o:spid="_x0000_s2050" type="#_x0000_t75" style="position:absolute;margin-left:0;margin-top:0;width:760.5pt;height:6in;z-index:-251657216;mso-position-horizontal:center;mso-position-horizontal-relative:margin;mso-position-vertical:center;mso-position-vertical-relative:margin" o:allowincell="f">
          <v:imagedata r:id="rId1" o:title="logo-piccolo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00" w:rsidRDefault="00D559B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45814" o:spid="_x0000_s2051" type="#_x0000_t75" style="position:absolute;margin-left:0;margin-top:0;width:760.5pt;height:6in;z-index:-251656192;mso-position-horizontal:center;mso-position-horizontal-relative:margin;mso-position-vertical:center;mso-position-vertical-relative:margin" o:allowincell="f">
          <v:imagedata r:id="rId1" o:title="logo-piccolo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00" w:rsidRDefault="00D559B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45812" o:spid="_x0000_s2049" type="#_x0000_t75" style="position:absolute;margin-left:0;margin-top:0;width:760.5pt;height:6in;z-index:-251658240;mso-position-horizontal:center;mso-position-horizontal-relative:margin;mso-position-vertical:center;mso-position-vertical-relative:margin" o:allowincell="f">
          <v:imagedata r:id="rId1" o:title="logo-piccolo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59"/>
    <w:multiLevelType w:val="hybridMultilevel"/>
    <w:tmpl w:val="DA22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4957"/>
    <w:multiLevelType w:val="multilevel"/>
    <w:tmpl w:val="C5B4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1747"/>
    <w:multiLevelType w:val="hybridMultilevel"/>
    <w:tmpl w:val="393C33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12C2"/>
    <w:multiLevelType w:val="hybridMultilevel"/>
    <w:tmpl w:val="9DE4D7EE"/>
    <w:lvl w:ilvl="0" w:tplc="9182D164">
      <w:start w:val="17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0264B"/>
    <w:multiLevelType w:val="hybridMultilevel"/>
    <w:tmpl w:val="08B2F21C"/>
    <w:lvl w:ilvl="0" w:tplc="EC1ED70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67"/>
    <w:rsid w:val="0000006E"/>
    <w:rsid w:val="00002E40"/>
    <w:rsid w:val="000136CC"/>
    <w:rsid w:val="00014633"/>
    <w:rsid w:val="00040EA7"/>
    <w:rsid w:val="000515DB"/>
    <w:rsid w:val="000543CB"/>
    <w:rsid w:val="00057E8B"/>
    <w:rsid w:val="000625FA"/>
    <w:rsid w:val="00071C73"/>
    <w:rsid w:val="000725A6"/>
    <w:rsid w:val="00074323"/>
    <w:rsid w:val="0007436B"/>
    <w:rsid w:val="00076432"/>
    <w:rsid w:val="0008046F"/>
    <w:rsid w:val="0008209D"/>
    <w:rsid w:val="00083B66"/>
    <w:rsid w:val="0009359A"/>
    <w:rsid w:val="000A05B3"/>
    <w:rsid w:val="000A0C2A"/>
    <w:rsid w:val="000B4634"/>
    <w:rsid w:val="000C0FD5"/>
    <w:rsid w:val="000C2205"/>
    <w:rsid w:val="000C3BF0"/>
    <w:rsid w:val="000C7E1A"/>
    <w:rsid w:val="000D5F69"/>
    <w:rsid w:val="000E396E"/>
    <w:rsid w:val="000E41D1"/>
    <w:rsid w:val="000E4DA1"/>
    <w:rsid w:val="000F167B"/>
    <w:rsid w:val="000F1869"/>
    <w:rsid w:val="000F33E9"/>
    <w:rsid w:val="001002F8"/>
    <w:rsid w:val="001034BB"/>
    <w:rsid w:val="00117731"/>
    <w:rsid w:val="0012443D"/>
    <w:rsid w:val="001302B8"/>
    <w:rsid w:val="00136CAC"/>
    <w:rsid w:val="0014571A"/>
    <w:rsid w:val="001612AB"/>
    <w:rsid w:val="00174E28"/>
    <w:rsid w:val="00184367"/>
    <w:rsid w:val="00184DDA"/>
    <w:rsid w:val="0018566D"/>
    <w:rsid w:val="001A2476"/>
    <w:rsid w:val="001A3172"/>
    <w:rsid w:val="001A6D22"/>
    <w:rsid w:val="001A77F4"/>
    <w:rsid w:val="001B6809"/>
    <w:rsid w:val="001C025D"/>
    <w:rsid w:val="001C0697"/>
    <w:rsid w:val="001C71AC"/>
    <w:rsid w:val="001D1956"/>
    <w:rsid w:val="001D3E07"/>
    <w:rsid w:val="001E0F71"/>
    <w:rsid w:val="001E2B49"/>
    <w:rsid w:val="00202196"/>
    <w:rsid w:val="002027C8"/>
    <w:rsid w:val="00230F38"/>
    <w:rsid w:val="00242325"/>
    <w:rsid w:val="00261FE1"/>
    <w:rsid w:val="002642F2"/>
    <w:rsid w:val="00264C8B"/>
    <w:rsid w:val="002677BD"/>
    <w:rsid w:val="002855A3"/>
    <w:rsid w:val="00286747"/>
    <w:rsid w:val="00290ACF"/>
    <w:rsid w:val="002A487B"/>
    <w:rsid w:val="002B0744"/>
    <w:rsid w:val="002B140B"/>
    <w:rsid w:val="002D2B2B"/>
    <w:rsid w:val="002E1B1E"/>
    <w:rsid w:val="002E3055"/>
    <w:rsid w:val="002E48DB"/>
    <w:rsid w:val="002E6FE8"/>
    <w:rsid w:val="002F2541"/>
    <w:rsid w:val="002F2D4C"/>
    <w:rsid w:val="00302F84"/>
    <w:rsid w:val="003034EB"/>
    <w:rsid w:val="0031176E"/>
    <w:rsid w:val="0031277D"/>
    <w:rsid w:val="00312922"/>
    <w:rsid w:val="00314A3D"/>
    <w:rsid w:val="0031584C"/>
    <w:rsid w:val="00316209"/>
    <w:rsid w:val="00333206"/>
    <w:rsid w:val="00344CD0"/>
    <w:rsid w:val="00350890"/>
    <w:rsid w:val="003626B5"/>
    <w:rsid w:val="00367324"/>
    <w:rsid w:val="003704DC"/>
    <w:rsid w:val="00370E6A"/>
    <w:rsid w:val="003743E7"/>
    <w:rsid w:val="0038267E"/>
    <w:rsid w:val="00383BD1"/>
    <w:rsid w:val="00390FD1"/>
    <w:rsid w:val="003920E5"/>
    <w:rsid w:val="00393C4A"/>
    <w:rsid w:val="00397B29"/>
    <w:rsid w:val="003A4C16"/>
    <w:rsid w:val="003A6AD0"/>
    <w:rsid w:val="003B25DF"/>
    <w:rsid w:val="003D5BEC"/>
    <w:rsid w:val="003E1F9C"/>
    <w:rsid w:val="003E4383"/>
    <w:rsid w:val="003E5334"/>
    <w:rsid w:val="003F2127"/>
    <w:rsid w:val="003F53E1"/>
    <w:rsid w:val="003F5BA3"/>
    <w:rsid w:val="003F5DE0"/>
    <w:rsid w:val="00403635"/>
    <w:rsid w:val="004137D0"/>
    <w:rsid w:val="0041657B"/>
    <w:rsid w:val="0041677C"/>
    <w:rsid w:val="004169AD"/>
    <w:rsid w:val="00432F6D"/>
    <w:rsid w:val="00435031"/>
    <w:rsid w:val="0044262F"/>
    <w:rsid w:val="0045143E"/>
    <w:rsid w:val="00454219"/>
    <w:rsid w:val="00454358"/>
    <w:rsid w:val="00463781"/>
    <w:rsid w:val="00476187"/>
    <w:rsid w:val="00493DB0"/>
    <w:rsid w:val="00496690"/>
    <w:rsid w:val="004A550B"/>
    <w:rsid w:val="004B2449"/>
    <w:rsid w:val="004B63B3"/>
    <w:rsid w:val="004B7E9A"/>
    <w:rsid w:val="004C3213"/>
    <w:rsid w:val="004D2C78"/>
    <w:rsid w:val="004E082B"/>
    <w:rsid w:val="004F6569"/>
    <w:rsid w:val="004F6F20"/>
    <w:rsid w:val="00505335"/>
    <w:rsid w:val="00510CD8"/>
    <w:rsid w:val="00514CCB"/>
    <w:rsid w:val="00523CBC"/>
    <w:rsid w:val="00530B9B"/>
    <w:rsid w:val="00533EEA"/>
    <w:rsid w:val="005404EA"/>
    <w:rsid w:val="00544C0A"/>
    <w:rsid w:val="0055408B"/>
    <w:rsid w:val="00554640"/>
    <w:rsid w:val="00561592"/>
    <w:rsid w:val="0056637E"/>
    <w:rsid w:val="0058042E"/>
    <w:rsid w:val="00591EEC"/>
    <w:rsid w:val="005B4648"/>
    <w:rsid w:val="005B7F5A"/>
    <w:rsid w:val="005C13B0"/>
    <w:rsid w:val="005D00BA"/>
    <w:rsid w:val="005D331E"/>
    <w:rsid w:val="005F6BAB"/>
    <w:rsid w:val="00600452"/>
    <w:rsid w:val="00600D54"/>
    <w:rsid w:val="00600FEA"/>
    <w:rsid w:val="00606BF7"/>
    <w:rsid w:val="00606CB7"/>
    <w:rsid w:val="00607002"/>
    <w:rsid w:val="00615DA1"/>
    <w:rsid w:val="00616EDC"/>
    <w:rsid w:val="006230CB"/>
    <w:rsid w:val="00623CA3"/>
    <w:rsid w:val="00627C76"/>
    <w:rsid w:val="00637572"/>
    <w:rsid w:val="00641CF7"/>
    <w:rsid w:val="00644836"/>
    <w:rsid w:val="00644E52"/>
    <w:rsid w:val="00646D04"/>
    <w:rsid w:val="006544B7"/>
    <w:rsid w:val="00654F15"/>
    <w:rsid w:val="00656115"/>
    <w:rsid w:val="00665774"/>
    <w:rsid w:val="006677C7"/>
    <w:rsid w:val="00673BD2"/>
    <w:rsid w:val="006802C1"/>
    <w:rsid w:val="00681796"/>
    <w:rsid w:val="00696724"/>
    <w:rsid w:val="006A07D3"/>
    <w:rsid w:val="006B18CE"/>
    <w:rsid w:val="006B4C03"/>
    <w:rsid w:val="006C13FF"/>
    <w:rsid w:val="006C61D4"/>
    <w:rsid w:val="006E2634"/>
    <w:rsid w:val="006E33C1"/>
    <w:rsid w:val="007019BE"/>
    <w:rsid w:val="00707516"/>
    <w:rsid w:val="0071028D"/>
    <w:rsid w:val="00716B62"/>
    <w:rsid w:val="00717F4E"/>
    <w:rsid w:val="00721ABD"/>
    <w:rsid w:val="007322CF"/>
    <w:rsid w:val="00740F62"/>
    <w:rsid w:val="00741328"/>
    <w:rsid w:val="00756F3F"/>
    <w:rsid w:val="00766A95"/>
    <w:rsid w:val="007709A0"/>
    <w:rsid w:val="0077504E"/>
    <w:rsid w:val="00796779"/>
    <w:rsid w:val="007B5D56"/>
    <w:rsid w:val="007D120B"/>
    <w:rsid w:val="007D6BCC"/>
    <w:rsid w:val="007E4F27"/>
    <w:rsid w:val="007F3558"/>
    <w:rsid w:val="00815778"/>
    <w:rsid w:val="00815BAB"/>
    <w:rsid w:val="008207C9"/>
    <w:rsid w:val="00822C19"/>
    <w:rsid w:val="00824E86"/>
    <w:rsid w:val="00833BC3"/>
    <w:rsid w:val="00846EEB"/>
    <w:rsid w:val="00855E7B"/>
    <w:rsid w:val="00865056"/>
    <w:rsid w:val="00871ECB"/>
    <w:rsid w:val="00873536"/>
    <w:rsid w:val="00890F2A"/>
    <w:rsid w:val="00897710"/>
    <w:rsid w:val="008A451A"/>
    <w:rsid w:val="008A4DA6"/>
    <w:rsid w:val="008C1367"/>
    <w:rsid w:val="008C7DBD"/>
    <w:rsid w:val="008E195E"/>
    <w:rsid w:val="008E72D9"/>
    <w:rsid w:val="008F31C2"/>
    <w:rsid w:val="008F4F6D"/>
    <w:rsid w:val="00916374"/>
    <w:rsid w:val="00923FC0"/>
    <w:rsid w:val="00931ABD"/>
    <w:rsid w:val="00952B3A"/>
    <w:rsid w:val="009804C3"/>
    <w:rsid w:val="00985B39"/>
    <w:rsid w:val="00986FBE"/>
    <w:rsid w:val="00987920"/>
    <w:rsid w:val="009932AD"/>
    <w:rsid w:val="00993325"/>
    <w:rsid w:val="009A4247"/>
    <w:rsid w:val="009A4EE4"/>
    <w:rsid w:val="009A6413"/>
    <w:rsid w:val="009B0376"/>
    <w:rsid w:val="009B400C"/>
    <w:rsid w:val="009B4B99"/>
    <w:rsid w:val="009B7D0F"/>
    <w:rsid w:val="009C213B"/>
    <w:rsid w:val="009C3204"/>
    <w:rsid w:val="009D2574"/>
    <w:rsid w:val="009E1788"/>
    <w:rsid w:val="009F489A"/>
    <w:rsid w:val="009F4CA9"/>
    <w:rsid w:val="00A05663"/>
    <w:rsid w:val="00A074FB"/>
    <w:rsid w:val="00A17FEF"/>
    <w:rsid w:val="00A25EC5"/>
    <w:rsid w:val="00A36C52"/>
    <w:rsid w:val="00A37B61"/>
    <w:rsid w:val="00A465E6"/>
    <w:rsid w:val="00A51AB1"/>
    <w:rsid w:val="00A5469E"/>
    <w:rsid w:val="00A55591"/>
    <w:rsid w:val="00A6607D"/>
    <w:rsid w:val="00A90AE4"/>
    <w:rsid w:val="00A90B69"/>
    <w:rsid w:val="00AA145F"/>
    <w:rsid w:val="00AA176A"/>
    <w:rsid w:val="00AC74F8"/>
    <w:rsid w:val="00AE01AC"/>
    <w:rsid w:val="00AF5220"/>
    <w:rsid w:val="00B02E56"/>
    <w:rsid w:val="00B11F3B"/>
    <w:rsid w:val="00B162BF"/>
    <w:rsid w:val="00B16966"/>
    <w:rsid w:val="00B17629"/>
    <w:rsid w:val="00B453DE"/>
    <w:rsid w:val="00B464A9"/>
    <w:rsid w:val="00B550B5"/>
    <w:rsid w:val="00B6198F"/>
    <w:rsid w:val="00B74922"/>
    <w:rsid w:val="00B76C02"/>
    <w:rsid w:val="00B8367B"/>
    <w:rsid w:val="00B85AE8"/>
    <w:rsid w:val="00B87F8D"/>
    <w:rsid w:val="00BA1299"/>
    <w:rsid w:val="00BA6EB9"/>
    <w:rsid w:val="00BB0106"/>
    <w:rsid w:val="00BB20C0"/>
    <w:rsid w:val="00BB2E57"/>
    <w:rsid w:val="00BB5494"/>
    <w:rsid w:val="00BC79A0"/>
    <w:rsid w:val="00BC7A8C"/>
    <w:rsid w:val="00BD30A9"/>
    <w:rsid w:val="00BD4031"/>
    <w:rsid w:val="00BD4A4F"/>
    <w:rsid w:val="00BD6F78"/>
    <w:rsid w:val="00BE3227"/>
    <w:rsid w:val="00BE5D69"/>
    <w:rsid w:val="00BE6778"/>
    <w:rsid w:val="00BE79A2"/>
    <w:rsid w:val="00BF489D"/>
    <w:rsid w:val="00C010AC"/>
    <w:rsid w:val="00C0666B"/>
    <w:rsid w:val="00C07CB3"/>
    <w:rsid w:val="00C10FEB"/>
    <w:rsid w:val="00C13863"/>
    <w:rsid w:val="00C1439E"/>
    <w:rsid w:val="00C24F5F"/>
    <w:rsid w:val="00C257F3"/>
    <w:rsid w:val="00C27256"/>
    <w:rsid w:val="00C30804"/>
    <w:rsid w:val="00C35BA1"/>
    <w:rsid w:val="00C404D0"/>
    <w:rsid w:val="00C411B6"/>
    <w:rsid w:val="00C420C0"/>
    <w:rsid w:val="00C44B0B"/>
    <w:rsid w:val="00C5080E"/>
    <w:rsid w:val="00C55300"/>
    <w:rsid w:val="00C62391"/>
    <w:rsid w:val="00C62EEB"/>
    <w:rsid w:val="00C65A41"/>
    <w:rsid w:val="00C73603"/>
    <w:rsid w:val="00C75650"/>
    <w:rsid w:val="00C7775D"/>
    <w:rsid w:val="00C93106"/>
    <w:rsid w:val="00CA3B78"/>
    <w:rsid w:val="00CA5800"/>
    <w:rsid w:val="00CB7B8C"/>
    <w:rsid w:val="00CC458C"/>
    <w:rsid w:val="00CC4A49"/>
    <w:rsid w:val="00CD00BC"/>
    <w:rsid w:val="00CD7689"/>
    <w:rsid w:val="00CF5246"/>
    <w:rsid w:val="00D02073"/>
    <w:rsid w:val="00D1169A"/>
    <w:rsid w:val="00D2014B"/>
    <w:rsid w:val="00D417C1"/>
    <w:rsid w:val="00D51BCD"/>
    <w:rsid w:val="00D51D30"/>
    <w:rsid w:val="00D559B1"/>
    <w:rsid w:val="00D60064"/>
    <w:rsid w:val="00D60AD6"/>
    <w:rsid w:val="00D66B3F"/>
    <w:rsid w:val="00D72CFA"/>
    <w:rsid w:val="00D90BD5"/>
    <w:rsid w:val="00DA3430"/>
    <w:rsid w:val="00DB2658"/>
    <w:rsid w:val="00DB29C0"/>
    <w:rsid w:val="00DB307C"/>
    <w:rsid w:val="00DB45AC"/>
    <w:rsid w:val="00DC1561"/>
    <w:rsid w:val="00DC42F3"/>
    <w:rsid w:val="00DD40C2"/>
    <w:rsid w:val="00DD46F1"/>
    <w:rsid w:val="00DD64FF"/>
    <w:rsid w:val="00DE0C11"/>
    <w:rsid w:val="00DE121C"/>
    <w:rsid w:val="00DE5DFD"/>
    <w:rsid w:val="00E0525E"/>
    <w:rsid w:val="00E05A22"/>
    <w:rsid w:val="00E2134F"/>
    <w:rsid w:val="00E45F35"/>
    <w:rsid w:val="00E53F2E"/>
    <w:rsid w:val="00E5503E"/>
    <w:rsid w:val="00E60B97"/>
    <w:rsid w:val="00E65DAC"/>
    <w:rsid w:val="00E666F6"/>
    <w:rsid w:val="00E71BEC"/>
    <w:rsid w:val="00E735B0"/>
    <w:rsid w:val="00E971EF"/>
    <w:rsid w:val="00EA3604"/>
    <w:rsid w:val="00EA7426"/>
    <w:rsid w:val="00EB22AA"/>
    <w:rsid w:val="00EB2E57"/>
    <w:rsid w:val="00EC10A4"/>
    <w:rsid w:val="00EC133A"/>
    <w:rsid w:val="00EC4F23"/>
    <w:rsid w:val="00EC6ABA"/>
    <w:rsid w:val="00ED15D3"/>
    <w:rsid w:val="00ED23D6"/>
    <w:rsid w:val="00ED2DD2"/>
    <w:rsid w:val="00ED48F2"/>
    <w:rsid w:val="00EE3812"/>
    <w:rsid w:val="00EE3E7D"/>
    <w:rsid w:val="00EF6767"/>
    <w:rsid w:val="00EF7893"/>
    <w:rsid w:val="00F02E28"/>
    <w:rsid w:val="00F0319B"/>
    <w:rsid w:val="00F27C78"/>
    <w:rsid w:val="00F30531"/>
    <w:rsid w:val="00F33FF8"/>
    <w:rsid w:val="00F40453"/>
    <w:rsid w:val="00F55EAB"/>
    <w:rsid w:val="00F565B6"/>
    <w:rsid w:val="00F625EB"/>
    <w:rsid w:val="00F67A9B"/>
    <w:rsid w:val="00F717EB"/>
    <w:rsid w:val="00F71DFC"/>
    <w:rsid w:val="00F73F54"/>
    <w:rsid w:val="00F82F96"/>
    <w:rsid w:val="00F85A89"/>
    <w:rsid w:val="00F86AFE"/>
    <w:rsid w:val="00F91883"/>
    <w:rsid w:val="00F96438"/>
    <w:rsid w:val="00F97A55"/>
    <w:rsid w:val="00FA1CF9"/>
    <w:rsid w:val="00FA1E4B"/>
    <w:rsid w:val="00FA7AF1"/>
    <w:rsid w:val="00FB3DCF"/>
    <w:rsid w:val="00FB46FF"/>
    <w:rsid w:val="00FB4D5E"/>
    <w:rsid w:val="00FC1F12"/>
    <w:rsid w:val="00FC3760"/>
    <w:rsid w:val="00FC3874"/>
    <w:rsid w:val="00FD17C8"/>
    <w:rsid w:val="00FE541A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6520A8"/>
  <w15:docId w15:val="{056A34E6-C786-DF41-AAEA-DAA31E30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EB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69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69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69AD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ED23D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C3760"/>
    <w:rPr>
      <w:i/>
      <w:iCs/>
    </w:rPr>
  </w:style>
  <w:style w:type="character" w:styleId="Enfasigrassetto">
    <w:name w:val="Strong"/>
    <w:basedOn w:val="Carpredefinitoparagrafo"/>
    <w:uiPriority w:val="22"/>
    <w:qFormat/>
    <w:rsid w:val="00510CD8"/>
    <w:rPr>
      <w:b/>
      <w:bCs/>
    </w:rPr>
  </w:style>
  <w:style w:type="paragraph" w:customStyle="1" w:styleId="comma">
    <w:name w:val="comma"/>
    <w:basedOn w:val="Normale"/>
    <w:rsid w:val="00EB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E666F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6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2F2"/>
  </w:style>
  <w:style w:type="paragraph" w:styleId="Pidipagina">
    <w:name w:val="footer"/>
    <w:basedOn w:val="Normale"/>
    <w:link w:val="PidipaginaCarattere"/>
    <w:uiPriority w:val="99"/>
    <w:unhideWhenUsed/>
    <w:rsid w:val="0026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2F2"/>
  </w:style>
  <w:style w:type="table" w:styleId="Grigliatabella">
    <w:name w:val="Table Grid"/>
    <w:basedOn w:val="Tabellanormale"/>
    <w:uiPriority w:val="59"/>
    <w:rsid w:val="00CA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8927-4347-4B51-9767-18DD4BD2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Davide Villagrasso</dc:creator>
  <cp:lastModifiedBy>giuseppe Motta</cp:lastModifiedBy>
  <cp:revision>3</cp:revision>
  <dcterms:created xsi:type="dcterms:W3CDTF">2019-09-24T04:46:00Z</dcterms:created>
  <dcterms:modified xsi:type="dcterms:W3CDTF">2019-09-24T04:47:00Z</dcterms:modified>
</cp:coreProperties>
</file>